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42C1C9" w14:textId="77777777" w:rsidR="009E0719" w:rsidRDefault="006573A7">
      <w:pPr>
        <w:pStyle w:val="BodyText"/>
        <w:rPr>
          <w:rFonts w:ascii="Times New Roman"/>
        </w:rPr>
      </w:pPr>
      <w:r>
        <w:pict w14:anchorId="3642C289">
          <v:group id="_x0000_s1035" style="position:absolute;margin-left:-.5pt;margin-top:35.8pt;width:595.6pt;height:567.95pt;z-index:-15860736;mso-position-horizontal-relative:page;mso-position-vertical-relative:page" coordorigin="-10,716" coordsize="11912,11359">
            <v:shape id="_x0000_s1042" style="position:absolute;top:3316;width:9396;height:6273" coordorigin=",3316" coordsize="9396,6273" path="m,9589r5527,l9396,3316,,3316e" filled="f" strokecolor="#8dc53e" strokeweight="1pt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1" type="#_x0000_t75" style="position:absolute;left:5242;top:5292;width:6660;height:6280">
              <v:imagedata r:id="rId8" o:title=""/>
            </v:shape>
            <v:shape id="_x0000_s1040" style="position:absolute;left:1204;top:11026;width:3651;height:396" coordorigin="1204,11026" coordsize="3651,396" path="m4855,11026r-3402,l1204,11422r3401,l4855,11026xe" fillcolor="#004674" stroked="f">
              <v:path arrowok="t"/>
            </v:shape>
            <v:shape id="_x0000_s1039" style="position:absolute;left:2108;top:716;width:7959;height:11359" coordorigin="2109,716" coordsize="7959,11359" o:spt="100" adj="0,,0" path="m2696,1661l2109,716r,601l2509,1962r187,-301xm9759,4506r-283,l4778,12075r279,l9759,4506xm10068,2551r-283,l4855,10502r283,l10068,2551xe" fillcolor="#8dc53e" stroked="f">
              <v:stroke joinstyle="round"/>
              <v:formulas/>
              <v:path arrowok="t" o:connecttype="segments"/>
            </v:shape>
            <v:shape id="_x0000_s1038" style="position:absolute;left:2109;top:1661;width:587;height:1546" coordorigin="2109,1661" coordsize="587,1546" path="m2696,1661r-587,945l2109,3207r587,-945l2696,1661xe" fillcolor="#6c6d70" stroked="f">
              <v:path arrowok="t"/>
            </v:shape>
            <v:shape id="_x0000_s1037" style="position:absolute;left:2720;top:716;width:587;height:1246" coordorigin="2720,716" coordsize="587,1246" path="m2720,716r,601l3120,1962r187,-301l2720,716xe" fillcolor="#8dc53e" stroked="f">
              <v:path arrowok="t"/>
            </v:shape>
            <v:shape id="_x0000_s1036" style="position:absolute;left:2720;top:1661;width:587;height:1546" coordorigin="2720,1661" coordsize="587,1546" path="m3307,1661r-587,945l2720,3207r587,-945l3307,1661xe" fillcolor="#6c6d70" stroked="f">
              <v:path arrowok="t"/>
            </v:shape>
            <w10:wrap anchorx="page" anchory="page"/>
          </v:group>
        </w:pict>
      </w:r>
    </w:p>
    <w:p w14:paraId="3642C1CA" w14:textId="77777777" w:rsidR="009E0719" w:rsidRDefault="009E0719">
      <w:pPr>
        <w:pStyle w:val="BodyText"/>
        <w:rPr>
          <w:rFonts w:ascii="Times New Roman"/>
        </w:rPr>
      </w:pPr>
    </w:p>
    <w:p w14:paraId="3642C1CB" w14:textId="77777777" w:rsidR="009E0719" w:rsidRDefault="009E0719">
      <w:pPr>
        <w:pStyle w:val="BodyText"/>
        <w:rPr>
          <w:rFonts w:ascii="Times New Roman"/>
        </w:rPr>
      </w:pPr>
    </w:p>
    <w:p w14:paraId="3642C1CC" w14:textId="77777777" w:rsidR="009E0719" w:rsidRDefault="009E0719">
      <w:pPr>
        <w:pStyle w:val="BodyText"/>
        <w:rPr>
          <w:rFonts w:ascii="Times New Roman"/>
        </w:rPr>
      </w:pPr>
    </w:p>
    <w:p w14:paraId="3642C1CD" w14:textId="77777777" w:rsidR="009E0719" w:rsidRDefault="009E0719">
      <w:pPr>
        <w:pStyle w:val="BodyText"/>
        <w:rPr>
          <w:rFonts w:ascii="Times New Roman"/>
        </w:rPr>
      </w:pPr>
    </w:p>
    <w:p w14:paraId="3642C1CE" w14:textId="77777777" w:rsidR="009E0719" w:rsidRDefault="009E0719">
      <w:pPr>
        <w:pStyle w:val="BodyText"/>
        <w:rPr>
          <w:rFonts w:ascii="Times New Roman"/>
        </w:rPr>
      </w:pPr>
    </w:p>
    <w:p w14:paraId="3642C1CF" w14:textId="77777777" w:rsidR="009E0719" w:rsidRDefault="009E0719">
      <w:pPr>
        <w:pStyle w:val="BodyText"/>
        <w:rPr>
          <w:rFonts w:ascii="Times New Roman"/>
        </w:rPr>
      </w:pPr>
    </w:p>
    <w:p w14:paraId="3642C1D0" w14:textId="77777777" w:rsidR="009E0719" w:rsidRDefault="009E0719">
      <w:pPr>
        <w:pStyle w:val="BodyText"/>
        <w:rPr>
          <w:rFonts w:ascii="Times New Roman"/>
        </w:rPr>
      </w:pPr>
    </w:p>
    <w:p w14:paraId="3642C1D1" w14:textId="77777777" w:rsidR="009E0719" w:rsidRDefault="009E0719">
      <w:pPr>
        <w:pStyle w:val="BodyText"/>
        <w:rPr>
          <w:rFonts w:ascii="Times New Roman"/>
        </w:rPr>
      </w:pPr>
    </w:p>
    <w:p w14:paraId="3642C1D2" w14:textId="77777777" w:rsidR="009E0719" w:rsidRDefault="009E0719">
      <w:pPr>
        <w:pStyle w:val="BodyText"/>
        <w:rPr>
          <w:rFonts w:ascii="Times New Roman"/>
        </w:rPr>
      </w:pPr>
    </w:p>
    <w:p w14:paraId="3642C1D3" w14:textId="77777777" w:rsidR="009E0719" w:rsidRDefault="009E0719">
      <w:pPr>
        <w:pStyle w:val="BodyText"/>
        <w:rPr>
          <w:rFonts w:ascii="Times New Roman"/>
        </w:rPr>
      </w:pPr>
    </w:p>
    <w:p w14:paraId="3642C1D5" w14:textId="53D925BB" w:rsidR="009E0719" w:rsidRDefault="006573A7" w:rsidP="007F57CE">
      <w:pPr>
        <w:pStyle w:val="Title"/>
        <w:spacing w:before="222" w:line="264" w:lineRule="auto"/>
        <w:ind w:left="0" w:right="2651" w:firstLine="0"/>
      </w:pPr>
      <w:r>
        <w:rPr>
          <w:color w:val="57585B"/>
        </w:rPr>
        <w:t>Препоръка на Съвета за подобряване на изпълнението на</w:t>
      </w:r>
      <w:r w:rsidR="007F57CE">
        <w:rPr>
          <w:lang/>
        </w:rPr>
        <w:t xml:space="preserve"> </w:t>
      </w:r>
      <w:r>
        <w:rPr>
          <w:color w:val="57585B"/>
        </w:rPr>
        <w:t>екологичните политики на правителството</w:t>
      </w:r>
    </w:p>
    <w:p w14:paraId="3642C1D6" w14:textId="77777777" w:rsidR="009E0719" w:rsidRDefault="009E0719">
      <w:pPr>
        <w:pStyle w:val="BodyText"/>
      </w:pPr>
    </w:p>
    <w:p w14:paraId="3642C1D7" w14:textId="77777777" w:rsidR="009E0719" w:rsidRDefault="009E0719">
      <w:pPr>
        <w:pStyle w:val="BodyText"/>
      </w:pPr>
    </w:p>
    <w:p w14:paraId="3642C1D8" w14:textId="77777777" w:rsidR="009E0719" w:rsidRDefault="009E0719">
      <w:pPr>
        <w:pStyle w:val="BodyText"/>
      </w:pPr>
    </w:p>
    <w:p w14:paraId="3642C1D9" w14:textId="77777777" w:rsidR="009E0719" w:rsidRDefault="009E0719">
      <w:pPr>
        <w:pStyle w:val="BodyText"/>
      </w:pPr>
    </w:p>
    <w:p w14:paraId="3642C1DA" w14:textId="77777777" w:rsidR="009E0719" w:rsidRDefault="009E0719">
      <w:pPr>
        <w:pStyle w:val="BodyText"/>
      </w:pPr>
    </w:p>
    <w:p w14:paraId="3642C1DB" w14:textId="77777777" w:rsidR="009E0719" w:rsidRDefault="009E0719">
      <w:pPr>
        <w:pStyle w:val="BodyText"/>
      </w:pPr>
    </w:p>
    <w:p w14:paraId="3642C1DC" w14:textId="77777777" w:rsidR="009E0719" w:rsidRDefault="009E0719">
      <w:pPr>
        <w:pStyle w:val="BodyText"/>
      </w:pPr>
    </w:p>
    <w:p w14:paraId="3642C1DD" w14:textId="77777777" w:rsidR="009E0719" w:rsidRDefault="009E0719">
      <w:pPr>
        <w:pStyle w:val="BodyText"/>
      </w:pPr>
    </w:p>
    <w:p w14:paraId="3642C1DE" w14:textId="77777777" w:rsidR="009E0719" w:rsidRDefault="009E0719">
      <w:pPr>
        <w:pStyle w:val="BodyText"/>
      </w:pPr>
    </w:p>
    <w:p w14:paraId="3642C1DF" w14:textId="77777777" w:rsidR="009E0719" w:rsidRDefault="009E0719">
      <w:pPr>
        <w:pStyle w:val="BodyText"/>
      </w:pPr>
    </w:p>
    <w:p w14:paraId="3642C1E0" w14:textId="77777777" w:rsidR="009E0719" w:rsidRDefault="009E0719">
      <w:pPr>
        <w:pStyle w:val="BodyText"/>
      </w:pPr>
    </w:p>
    <w:p w14:paraId="3642C1E1" w14:textId="77777777" w:rsidR="009E0719" w:rsidRDefault="009E0719">
      <w:pPr>
        <w:pStyle w:val="BodyText"/>
      </w:pPr>
    </w:p>
    <w:p w14:paraId="3642C1E2" w14:textId="77777777" w:rsidR="009E0719" w:rsidRDefault="009E0719">
      <w:pPr>
        <w:pStyle w:val="BodyText"/>
      </w:pPr>
    </w:p>
    <w:p w14:paraId="3642C1E3" w14:textId="77777777" w:rsidR="009E0719" w:rsidRDefault="009E0719">
      <w:pPr>
        <w:pStyle w:val="BodyText"/>
      </w:pPr>
    </w:p>
    <w:p w14:paraId="3642C1E4" w14:textId="77777777" w:rsidR="009E0719" w:rsidRDefault="009E0719">
      <w:pPr>
        <w:pStyle w:val="BodyText"/>
      </w:pPr>
    </w:p>
    <w:p w14:paraId="3642C1E5" w14:textId="77777777" w:rsidR="009E0719" w:rsidRDefault="009E0719">
      <w:pPr>
        <w:pStyle w:val="BodyText"/>
      </w:pPr>
    </w:p>
    <w:p w14:paraId="3642C1E6" w14:textId="77777777" w:rsidR="009E0719" w:rsidRDefault="009E0719">
      <w:pPr>
        <w:pStyle w:val="BodyText"/>
      </w:pPr>
    </w:p>
    <w:p w14:paraId="3642C1E7" w14:textId="77777777" w:rsidR="009E0719" w:rsidRDefault="009E0719">
      <w:pPr>
        <w:pStyle w:val="BodyText"/>
      </w:pPr>
    </w:p>
    <w:p w14:paraId="3642C1E8" w14:textId="77777777" w:rsidR="009E0719" w:rsidRDefault="009E0719">
      <w:pPr>
        <w:pStyle w:val="BodyText"/>
      </w:pPr>
    </w:p>
    <w:p w14:paraId="3642C1E9" w14:textId="77777777" w:rsidR="009E0719" w:rsidRDefault="009E0719">
      <w:pPr>
        <w:pStyle w:val="BodyText"/>
      </w:pPr>
    </w:p>
    <w:p w14:paraId="3642C1EA" w14:textId="77777777" w:rsidR="009E0719" w:rsidRDefault="009E0719">
      <w:pPr>
        <w:pStyle w:val="BodyText"/>
      </w:pPr>
    </w:p>
    <w:p w14:paraId="3642C1EB" w14:textId="77777777" w:rsidR="009E0719" w:rsidRDefault="009E0719">
      <w:pPr>
        <w:pStyle w:val="BodyText"/>
      </w:pPr>
    </w:p>
    <w:p w14:paraId="3642C1EC" w14:textId="77777777" w:rsidR="009E0719" w:rsidRDefault="009E0719">
      <w:pPr>
        <w:pStyle w:val="BodyText"/>
      </w:pPr>
    </w:p>
    <w:p w14:paraId="3642C1ED" w14:textId="77777777" w:rsidR="009E0719" w:rsidRDefault="009E0719">
      <w:pPr>
        <w:pStyle w:val="BodyText"/>
      </w:pPr>
    </w:p>
    <w:p w14:paraId="3642C1EE" w14:textId="77777777" w:rsidR="009E0719" w:rsidRDefault="009E0719">
      <w:pPr>
        <w:pStyle w:val="BodyText"/>
      </w:pPr>
    </w:p>
    <w:p w14:paraId="3642C1EF" w14:textId="77777777" w:rsidR="009E0719" w:rsidRDefault="009E0719">
      <w:pPr>
        <w:pStyle w:val="BodyText"/>
      </w:pPr>
    </w:p>
    <w:p w14:paraId="3642C1F0" w14:textId="77777777" w:rsidR="009E0719" w:rsidRDefault="009E0719">
      <w:pPr>
        <w:pStyle w:val="BodyText"/>
      </w:pPr>
    </w:p>
    <w:p w14:paraId="3642C1F1" w14:textId="77777777" w:rsidR="009E0719" w:rsidRDefault="009E0719">
      <w:pPr>
        <w:pStyle w:val="BodyText"/>
        <w:spacing w:before="8"/>
        <w:rPr>
          <w:sz w:val="19"/>
        </w:rPr>
      </w:pPr>
    </w:p>
    <w:p w14:paraId="3642C1F2" w14:textId="77777777" w:rsidR="009E0719" w:rsidRDefault="006573A7" w:rsidP="009F65B3">
      <w:pPr>
        <w:spacing w:before="142" w:line="204" w:lineRule="auto"/>
        <w:ind w:left="811" w:right="7088" w:hanging="811"/>
        <w:rPr>
          <w:rFonts w:ascii="Arial Black"/>
          <w:sz w:val="26"/>
        </w:rPr>
      </w:pPr>
      <w:r>
        <w:rPr>
          <w:rFonts w:ascii="Arial Black"/>
          <w:color w:val="004674"/>
          <w:sz w:val="26"/>
        </w:rPr>
        <w:t>Правни</w:t>
      </w:r>
      <w:r>
        <w:rPr>
          <w:rFonts w:ascii="Arial Black"/>
          <w:color w:val="004674"/>
          <w:sz w:val="26"/>
        </w:rPr>
        <w:t xml:space="preserve"> </w:t>
      </w:r>
      <w:r>
        <w:rPr>
          <w:rFonts w:ascii="Arial Black"/>
          <w:color w:val="004674"/>
          <w:sz w:val="26"/>
        </w:rPr>
        <w:t>инструменти</w:t>
      </w:r>
      <w:r>
        <w:rPr>
          <w:rFonts w:ascii="Arial Black"/>
          <w:color w:val="004674"/>
          <w:sz w:val="26"/>
        </w:rPr>
        <w:t xml:space="preserve"> </w:t>
      </w:r>
      <w:r>
        <w:rPr>
          <w:rFonts w:ascii="Arial Black"/>
          <w:color w:val="004674"/>
          <w:sz w:val="26"/>
        </w:rPr>
        <w:t>на</w:t>
      </w:r>
      <w:r>
        <w:rPr>
          <w:rFonts w:ascii="Arial Black"/>
          <w:color w:val="004674"/>
          <w:sz w:val="26"/>
        </w:rPr>
        <w:t xml:space="preserve"> </w:t>
      </w:r>
      <w:r>
        <w:rPr>
          <w:rFonts w:ascii="Arial Black"/>
          <w:color w:val="004674"/>
          <w:sz w:val="26"/>
        </w:rPr>
        <w:t>ОИСР</w:t>
      </w:r>
    </w:p>
    <w:p w14:paraId="3642C1F3" w14:textId="77777777" w:rsidR="009E0719" w:rsidRDefault="009E0719">
      <w:pPr>
        <w:pStyle w:val="BodyText"/>
        <w:rPr>
          <w:rFonts w:ascii="Arial Black"/>
        </w:rPr>
      </w:pPr>
    </w:p>
    <w:p w14:paraId="3642C1F4" w14:textId="77777777" w:rsidR="009E0719" w:rsidRDefault="009E0719">
      <w:pPr>
        <w:pStyle w:val="BodyText"/>
        <w:rPr>
          <w:rFonts w:ascii="Arial Black"/>
        </w:rPr>
      </w:pPr>
    </w:p>
    <w:p w14:paraId="3642C1F5" w14:textId="77777777" w:rsidR="009E0719" w:rsidRDefault="009E0719">
      <w:pPr>
        <w:pStyle w:val="BodyText"/>
        <w:rPr>
          <w:rFonts w:ascii="Arial Black"/>
        </w:rPr>
      </w:pPr>
    </w:p>
    <w:p w14:paraId="3642C1F6" w14:textId="77777777" w:rsidR="009E0719" w:rsidRDefault="009E0719">
      <w:pPr>
        <w:pStyle w:val="BodyText"/>
        <w:rPr>
          <w:rFonts w:ascii="Arial Black"/>
        </w:rPr>
      </w:pPr>
    </w:p>
    <w:p w14:paraId="3642C1F7" w14:textId="77777777" w:rsidR="009E0719" w:rsidRDefault="009E0719">
      <w:pPr>
        <w:pStyle w:val="BodyText"/>
        <w:rPr>
          <w:rFonts w:ascii="Arial Black"/>
        </w:rPr>
      </w:pPr>
    </w:p>
    <w:p w14:paraId="3642C1F8" w14:textId="77777777" w:rsidR="009E0719" w:rsidRDefault="009E0719">
      <w:pPr>
        <w:pStyle w:val="BodyText"/>
        <w:rPr>
          <w:rFonts w:ascii="Arial Black"/>
        </w:rPr>
      </w:pPr>
    </w:p>
    <w:p w14:paraId="3642C1F9" w14:textId="77777777" w:rsidR="009E0719" w:rsidRDefault="009E0719">
      <w:pPr>
        <w:pStyle w:val="BodyText"/>
        <w:rPr>
          <w:rFonts w:ascii="Arial Black"/>
        </w:rPr>
      </w:pPr>
    </w:p>
    <w:p w14:paraId="3642C1FA" w14:textId="77777777" w:rsidR="009E0719" w:rsidRDefault="009E0719">
      <w:pPr>
        <w:pStyle w:val="BodyText"/>
        <w:rPr>
          <w:rFonts w:ascii="Arial Black"/>
        </w:rPr>
      </w:pPr>
    </w:p>
    <w:p w14:paraId="3642C1FC" w14:textId="77777777" w:rsidR="009E0719" w:rsidRDefault="009E0719">
      <w:pPr>
        <w:pStyle w:val="BodyText"/>
        <w:rPr>
          <w:rFonts w:ascii="Arial Black"/>
        </w:rPr>
      </w:pPr>
    </w:p>
    <w:p w14:paraId="3642C1FD" w14:textId="77777777" w:rsidR="009E0719" w:rsidRDefault="006573A7">
      <w:pPr>
        <w:pStyle w:val="BodyText"/>
        <w:spacing w:before="7"/>
        <w:rPr>
          <w:rFonts w:ascii="Arial Black"/>
          <w:sz w:val="19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3642C28A" wp14:editId="3642C28B">
            <wp:simplePos x="0" y="0"/>
            <wp:positionH relativeFrom="page">
              <wp:posOffset>5058409</wp:posOffset>
            </wp:positionH>
            <wp:positionV relativeFrom="paragraph">
              <wp:posOffset>199379</wp:posOffset>
            </wp:positionV>
            <wp:extent cx="2165036" cy="666750"/>
            <wp:effectExtent l="0" t="0" r="0" b="0"/>
            <wp:wrapTopAndBottom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5036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42C1FE" w14:textId="77777777" w:rsidR="009E0719" w:rsidRDefault="009E0719">
      <w:pPr>
        <w:rPr>
          <w:rFonts w:ascii="Arial Black"/>
          <w:sz w:val="19"/>
        </w:rPr>
        <w:sectPr w:rsidR="009E0719">
          <w:type w:val="continuous"/>
          <w:pgSz w:w="11920" w:h="16850"/>
          <w:pgMar w:top="720" w:right="420" w:bottom="280" w:left="1680" w:header="720" w:footer="720" w:gutter="0"/>
          <w:cols w:space="720"/>
        </w:sectPr>
      </w:pPr>
    </w:p>
    <w:p w14:paraId="3642C1FF" w14:textId="77777777" w:rsidR="009E0719" w:rsidRDefault="009E0719">
      <w:pPr>
        <w:pStyle w:val="BodyText"/>
        <w:rPr>
          <w:rFonts w:ascii="Arial Black"/>
        </w:rPr>
      </w:pPr>
    </w:p>
    <w:p w14:paraId="3642C200" w14:textId="77777777" w:rsidR="009E0719" w:rsidRDefault="009E0719">
      <w:pPr>
        <w:pStyle w:val="BodyText"/>
        <w:rPr>
          <w:rFonts w:ascii="Arial Black"/>
        </w:rPr>
      </w:pPr>
    </w:p>
    <w:p w14:paraId="3642C201" w14:textId="77777777" w:rsidR="009E0719" w:rsidRDefault="009E0719">
      <w:pPr>
        <w:pStyle w:val="BodyText"/>
        <w:rPr>
          <w:rFonts w:ascii="Arial Black"/>
        </w:rPr>
      </w:pPr>
    </w:p>
    <w:p w14:paraId="3642C202" w14:textId="77777777" w:rsidR="009E0719" w:rsidRDefault="009E0719">
      <w:pPr>
        <w:pStyle w:val="BodyText"/>
        <w:rPr>
          <w:rFonts w:ascii="Arial Black"/>
        </w:rPr>
      </w:pPr>
    </w:p>
    <w:p w14:paraId="3642C203" w14:textId="77777777" w:rsidR="009E0719" w:rsidRDefault="009E0719">
      <w:pPr>
        <w:pStyle w:val="BodyText"/>
        <w:rPr>
          <w:rFonts w:ascii="Arial Black"/>
        </w:rPr>
      </w:pPr>
    </w:p>
    <w:p w14:paraId="3642C204" w14:textId="77777777" w:rsidR="009E0719" w:rsidRDefault="009E0719">
      <w:pPr>
        <w:pStyle w:val="BodyText"/>
        <w:spacing w:before="1"/>
        <w:rPr>
          <w:rFonts w:ascii="Arial Black"/>
          <w:sz w:val="22"/>
        </w:rPr>
      </w:pPr>
    </w:p>
    <w:p w14:paraId="3642C205" w14:textId="77777777" w:rsidR="009E0719" w:rsidRDefault="006573A7">
      <w:pPr>
        <w:spacing w:before="94" w:line="242" w:lineRule="auto"/>
        <w:ind w:left="797" w:right="817"/>
        <w:jc w:val="both"/>
        <w:rPr>
          <w:sz w:val="18"/>
        </w:rPr>
      </w:pPr>
      <w:r>
        <w:rPr>
          <w:sz w:val="18"/>
        </w:rPr>
        <w:t>Този документ е публикуван под отговорността на генералния секретар на ОИСР. Той пресъздава правен инструмент на ОИСР и може да съдържа допълнителен материал. Изразените мнения и аргументите, използвани в допълнителния материал, не отразяват непременно офи</w:t>
      </w:r>
      <w:r>
        <w:rPr>
          <w:sz w:val="18"/>
        </w:rPr>
        <w:t>циалните възгледи на страните-членки на ОИСР.</w:t>
      </w:r>
    </w:p>
    <w:p w14:paraId="3642C206" w14:textId="77777777" w:rsidR="009E0719" w:rsidRDefault="009E0719">
      <w:pPr>
        <w:pStyle w:val="BodyText"/>
        <w:spacing w:before="10"/>
        <w:rPr>
          <w:sz w:val="15"/>
        </w:rPr>
      </w:pPr>
    </w:p>
    <w:p w14:paraId="3642C207" w14:textId="77777777" w:rsidR="009E0719" w:rsidRDefault="006573A7">
      <w:pPr>
        <w:spacing w:line="242" w:lineRule="auto"/>
        <w:ind w:left="797" w:right="815"/>
        <w:jc w:val="both"/>
        <w:rPr>
          <w:sz w:val="18"/>
        </w:rPr>
      </w:pPr>
      <w:r>
        <w:rPr>
          <w:sz w:val="18"/>
        </w:rPr>
        <w:t>Този документ, както и всички данни и всяка карта, включени тук, не засягат статута или суверенитета върху която и да е територия, разграничаването на международни граници и наименованието на която и да е тери</w:t>
      </w:r>
      <w:r>
        <w:rPr>
          <w:sz w:val="18"/>
        </w:rPr>
        <w:t>тория, град или област.</w:t>
      </w:r>
    </w:p>
    <w:p w14:paraId="3642C208" w14:textId="77777777" w:rsidR="009E0719" w:rsidRDefault="009E0719">
      <w:pPr>
        <w:pStyle w:val="BodyText"/>
      </w:pPr>
    </w:p>
    <w:p w14:paraId="3642C209" w14:textId="77777777" w:rsidR="009E0719" w:rsidRDefault="009E0719">
      <w:pPr>
        <w:pStyle w:val="BodyText"/>
      </w:pPr>
    </w:p>
    <w:p w14:paraId="3642C20A" w14:textId="77777777" w:rsidR="009E0719" w:rsidRDefault="009E0719">
      <w:pPr>
        <w:pStyle w:val="BodyText"/>
      </w:pPr>
    </w:p>
    <w:p w14:paraId="3642C20B" w14:textId="77777777" w:rsidR="009E0719" w:rsidRDefault="009E0719">
      <w:pPr>
        <w:pStyle w:val="BodyText"/>
      </w:pPr>
    </w:p>
    <w:p w14:paraId="3642C20C" w14:textId="77777777" w:rsidR="009E0719" w:rsidRDefault="009E0719">
      <w:pPr>
        <w:pStyle w:val="BodyText"/>
      </w:pPr>
    </w:p>
    <w:p w14:paraId="3642C20D" w14:textId="77777777" w:rsidR="009E0719" w:rsidRDefault="009E0719">
      <w:pPr>
        <w:pStyle w:val="BodyText"/>
      </w:pPr>
    </w:p>
    <w:p w14:paraId="3642C20E" w14:textId="77777777" w:rsidR="009E0719" w:rsidRDefault="009E0719">
      <w:pPr>
        <w:pStyle w:val="BodyText"/>
      </w:pPr>
    </w:p>
    <w:p w14:paraId="3642C20F" w14:textId="77777777" w:rsidR="009E0719" w:rsidRDefault="009E0719">
      <w:pPr>
        <w:pStyle w:val="BodyText"/>
      </w:pPr>
    </w:p>
    <w:p w14:paraId="3642C210" w14:textId="77777777" w:rsidR="009E0719" w:rsidRDefault="009E0719">
      <w:pPr>
        <w:pStyle w:val="BodyText"/>
      </w:pPr>
    </w:p>
    <w:p w14:paraId="3642C211" w14:textId="77777777" w:rsidR="009E0719" w:rsidRDefault="009E0719">
      <w:pPr>
        <w:pStyle w:val="BodyText"/>
      </w:pPr>
    </w:p>
    <w:p w14:paraId="3642C212" w14:textId="77777777" w:rsidR="009E0719" w:rsidRDefault="009E0719">
      <w:pPr>
        <w:pStyle w:val="BodyText"/>
      </w:pPr>
    </w:p>
    <w:p w14:paraId="3642C213" w14:textId="77777777" w:rsidR="009E0719" w:rsidRDefault="009E0719">
      <w:pPr>
        <w:pStyle w:val="BodyText"/>
      </w:pPr>
    </w:p>
    <w:p w14:paraId="3642C214" w14:textId="77777777" w:rsidR="009E0719" w:rsidRDefault="009E0719">
      <w:pPr>
        <w:pStyle w:val="BodyText"/>
      </w:pPr>
    </w:p>
    <w:p w14:paraId="3642C215" w14:textId="77777777" w:rsidR="009E0719" w:rsidRDefault="009E0719">
      <w:pPr>
        <w:pStyle w:val="BodyText"/>
      </w:pPr>
    </w:p>
    <w:p w14:paraId="3642C216" w14:textId="77777777" w:rsidR="009E0719" w:rsidRDefault="009E0719">
      <w:pPr>
        <w:pStyle w:val="BodyText"/>
      </w:pPr>
    </w:p>
    <w:p w14:paraId="3642C217" w14:textId="77777777" w:rsidR="009E0719" w:rsidRDefault="009E0719">
      <w:pPr>
        <w:pStyle w:val="BodyText"/>
      </w:pPr>
    </w:p>
    <w:p w14:paraId="3642C218" w14:textId="77777777" w:rsidR="009E0719" w:rsidRDefault="009E0719">
      <w:pPr>
        <w:pStyle w:val="BodyText"/>
      </w:pPr>
    </w:p>
    <w:p w14:paraId="3642C219" w14:textId="77777777" w:rsidR="009E0719" w:rsidRDefault="009E0719">
      <w:pPr>
        <w:pStyle w:val="BodyText"/>
      </w:pPr>
    </w:p>
    <w:p w14:paraId="3642C21A" w14:textId="77777777" w:rsidR="009E0719" w:rsidRDefault="009E0719">
      <w:pPr>
        <w:pStyle w:val="BodyText"/>
      </w:pPr>
    </w:p>
    <w:p w14:paraId="3642C21B" w14:textId="77777777" w:rsidR="009E0719" w:rsidRDefault="009E0719">
      <w:pPr>
        <w:pStyle w:val="BodyText"/>
      </w:pPr>
    </w:p>
    <w:p w14:paraId="3642C21C" w14:textId="77777777" w:rsidR="009E0719" w:rsidRDefault="009E0719">
      <w:pPr>
        <w:pStyle w:val="BodyText"/>
      </w:pPr>
    </w:p>
    <w:p w14:paraId="3642C21D" w14:textId="77777777" w:rsidR="009E0719" w:rsidRDefault="009E0719">
      <w:pPr>
        <w:pStyle w:val="BodyText"/>
      </w:pPr>
    </w:p>
    <w:p w14:paraId="3642C21E" w14:textId="77777777" w:rsidR="009E0719" w:rsidRDefault="009E0719">
      <w:pPr>
        <w:pStyle w:val="BodyText"/>
      </w:pPr>
    </w:p>
    <w:p w14:paraId="3642C21F" w14:textId="77777777" w:rsidR="009E0719" w:rsidRDefault="009E0719">
      <w:pPr>
        <w:pStyle w:val="BodyText"/>
      </w:pPr>
    </w:p>
    <w:p w14:paraId="3642C220" w14:textId="77777777" w:rsidR="009E0719" w:rsidRDefault="009E0719">
      <w:pPr>
        <w:pStyle w:val="BodyText"/>
      </w:pPr>
    </w:p>
    <w:p w14:paraId="3642C221" w14:textId="77777777" w:rsidR="009E0719" w:rsidRDefault="009E0719">
      <w:pPr>
        <w:pStyle w:val="BodyText"/>
      </w:pPr>
    </w:p>
    <w:p w14:paraId="3642C222" w14:textId="77777777" w:rsidR="009E0719" w:rsidRDefault="009E0719">
      <w:pPr>
        <w:pStyle w:val="BodyText"/>
      </w:pPr>
    </w:p>
    <w:p w14:paraId="3642C223" w14:textId="77777777" w:rsidR="009E0719" w:rsidRDefault="009E0719">
      <w:pPr>
        <w:pStyle w:val="BodyText"/>
        <w:spacing w:before="1"/>
        <w:rPr>
          <w:sz w:val="22"/>
        </w:rPr>
      </w:pPr>
    </w:p>
    <w:p w14:paraId="3642C224" w14:textId="77777777" w:rsidR="009E0719" w:rsidRDefault="006573A7">
      <w:pPr>
        <w:spacing w:line="242" w:lineRule="auto"/>
        <w:ind w:left="797" w:right="359"/>
        <w:rPr>
          <w:sz w:val="18"/>
        </w:rPr>
      </w:pPr>
      <w:r>
        <w:rPr>
          <w:sz w:val="18"/>
        </w:rPr>
        <w:t>За достъп до официалните и актуални текстове на правните инструменти на ОИСР, както и друга свързана информация, моля, направете справка със Сборника на правните инструменти на ОИСР на</w:t>
      </w:r>
      <w:r>
        <w:t xml:space="preserve"> </w:t>
      </w:r>
      <w:hyperlink r:id="rId10">
        <w:r>
          <w:rPr>
            <w:color w:val="0000ED"/>
            <w:sz w:val="18"/>
            <w:u w:val="single" w:color="0000ED"/>
          </w:rPr>
          <w:t>http://legalinstru</w:t>
        </w:r>
        <w:r>
          <w:rPr>
            <w:color w:val="0000ED"/>
            <w:sz w:val="18"/>
            <w:u w:val="single" w:color="0000ED"/>
          </w:rPr>
          <w:t>ments.oecd.org</w:t>
        </w:r>
      </w:hyperlink>
      <w:r>
        <w:t xml:space="preserve"> </w:t>
      </w:r>
      <w:r>
        <w:rPr>
          <w:sz w:val="18"/>
        </w:rPr>
        <w:t>.</w:t>
      </w:r>
    </w:p>
    <w:p w14:paraId="3642C225" w14:textId="77777777" w:rsidR="009E0719" w:rsidRDefault="006573A7">
      <w:pPr>
        <w:pStyle w:val="BodyText"/>
        <w:rPr>
          <w:sz w:val="14"/>
        </w:rPr>
      </w:pPr>
      <w:r>
        <w:pict w14:anchorId="3642C28D"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76.85pt;margin-top:9.3pt;width:441.5pt;height:32pt;z-index:-15727616;mso-wrap-distance-left:0;mso-wrap-distance-right:0;mso-position-horizontal-relative:page" fillcolor="#dcd8c2" stroked="f">
            <v:textbox inset="0,0,0,0">
              <w:txbxContent>
                <w:p w14:paraId="3642C296" w14:textId="77777777" w:rsidR="009E0719" w:rsidRDefault="006573A7">
                  <w:pPr>
                    <w:spacing w:before="1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>Моля, цитирайте този документ като:</w:t>
                  </w:r>
                </w:p>
                <w:p w14:paraId="3642C297" w14:textId="77777777" w:rsidR="009E0719" w:rsidRDefault="006573A7">
                  <w:pPr>
                    <w:spacing w:before="8" w:line="242" w:lineRule="auto"/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ОИСР, </w:t>
                  </w:r>
                  <w:r>
                    <w:rPr>
                      <w:i/>
                      <w:iCs/>
                      <w:sz w:val="18"/>
                    </w:rPr>
                    <w:t>Препоръка на Съвета за подобряване на изпълнението на екологичните политики на правителството</w:t>
                  </w:r>
                  <w:r>
                    <w:rPr>
                      <w:sz w:val="18"/>
                    </w:rPr>
                    <w:t>, OECD/LEGAL/0283</w:t>
                  </w:r>
                </w:p>
              </w:txbxContent>
            </v:textbox>
            <w10:wrap type="topAndBottom" anchorx="page"/>
          </v:shape>
        </w:pict>
      </w:r>
    </w:p>
    <w:p w14:paraId="3642C226" w14:textId="77777777" w:rsidR="009E0719" w:rsidRDefault="009E0719">
      <w:pPr>
        <w:pStyle w:val="BodyText"/>
        <w:rPr>
          <w:sz w:val="15"/>
        </w:rPr>
      </w:pPr>
    </w:p>
    <w:p w14:paraId="3642C227" w14:textId="77777777" w:rsidR="009E0719" w:rsidRDefault="006573A7">
      <w:pPr>
        <w:spacing w:before="96"/>
        <w:ind w:left="797"/>
        <w:jc w:val="both"/>
        <w:rPr>
          <w:sz w:val="14"/>
        </w:rPr>
      </w:pPr>
      <w:r>
        <w:rPr>
          <w:sz w:val="14"/>
        </w:rPr>
        <w:t>Серия: Правни инструменти на ОИСР</w:t>
      </w:r>
    </w:p>
    <w:p w14:paraId="3642C228" w14:textId="77777777" w:rsidR="009E0719" w:rsidRDefault="009E0719">
      <w:pPr>
        <w:pStyle w:val="BodyText"/>
        <w:rPr>
          <w:sz w:val="16"/>
        </w:rPr>
      </w:pPr>
    </w:p>
    <w:p w14:paraId="3642C229" w14:textId="77777777" w:rsidR="009E0719" w:rsidRDefault="009E0719">
      <w:pPr>
        <w:pStyle w:val="BodyText"/>
        <w:rPr>
          <w:sz w:val="16"/>
        </w:rPr>
      </w:pPr>
    </w:p>
    <w:p w14:paraId="3642C22A" w14:textId="77777777" w:rsidR="009E0719" w:rsidRDefault="009E0719">
      <w:pPr>
        <w:pStyle w:val="BodyText"/>
        <w:spacing w:before="3"/>
        <w:rPr>
          <w:sz w:val="17"/>
        </w:rPr>
      </w:pPr>
    </w:p>
    <w:p w14:paraId="3642C22B" w14:textId="77777777" w:rsidR="009E0719" w:rsidRDefault="006573A7">
      <w:pPr>
        <w:ind w:left="797"/>
        <w:jc w:val="both"/>
        <w:rPr>
          <w:sz w:val="18"/>
        </w:rPr>
      </w:pPr>
      <w:r>
        <w:rPr>
          <w:sz w:val="18"/>
        </w:rPr>
        <w:t>© ОИСР 2021</w:t>
      </w:r>
    </w:p>
    <w:p w14:paraId="3642C22C" w14:textId="77777777" w:rsidR="009E0719" w:rsidRDefault="006573A7">
      <w:pPr>
        <w:pStyle w:val="BodyText"/>
        <w:rPr>
          <w:sz w:val="22"/>
        </w:rPr>
      </w:pPr>
      <w:r>
        <w:pict w14:anchorId="3642C28E">
          <v:rect id="_x0000_s1033" style="position:absolute;margin-left:76.85pt;margin-top:14.6pt;width:441.5pt;height:.5pt;z-index:-15727104;mso-wrap-distance-left:0;mso-wrap-distance-right:0;mso-position-horizontal-relative:page" fillcolor="black" stroked="f">
            <w10:wrap type="topAndBottom" anchorx="page"/>
          </v:rect>
        </w:pict>
      </w:r>
    </w:p>
    <w:p w14:paraId="3642C22D" w14:textId="77777777" w:rsidR="009E0719" w:rsidRDefault="006573A7">
      <w:pPr>
        <w:spacing w:before="83" w:line="242" w:lineRule="auto"/>
        <w:ind w:left="797" w:right="821"/>
        <w:jc w:val="both"/>
        <w:rPr>
          <w:sz w:val="12"/>
        </w:rPr>
      </w:pPr>
      <w:r>
        <w:rPr>
          <w:sz w:val="12"/>
        </w:rPr>
        <w:t>Този документ се предоставя безплатно. Може да се възпроизвежда и разпространява безплатно, без да се изискват допълнителни разрешения, стига да не се променя по никакъв начин. Не може да се продава.</w:t>
      </w:r>
    </w:p>
    <w:p w14:paraId="3642C22E" w14:textId="77777777" w:rsidR="009E0719" w:rsidRDefault="009E0719">
      <w:pPr>
        <w:pStyle w:val="BodyText"/>
        <w:spacing w:before="6"/>
        <w:rPr>
          <w:sz w:val="10"/>
        </w:rPr>
      </w:pPr>
    </w:p>
    <w:p w14:paraId="3642C22F" w14:textId="77777777" w:rsidR="009E0719" w:rsidRDefault="006573A7">
      <w:pPr>
        <w:spacing w:line="252" w:lineRule="auto"/>
        <w:ind w:left="797" w:right="817"/>
        <w:jc w:val="both"/>
        <w:rPr>
          <w:i/>
          <w:sz w:val="12"/>
        </w:rPr>
      </w:pPr>
      <w:r>
        <w:pict w14:anchorId="3642C28F">
          <v:rect id="_x0000_s1032" style="position:absolute;left:0;text-align:left;margin-left:76.85pt;margin-top:35.15pt;width:441.5pt;height:.5pt;z-index:-15726592;mso-wrap-distance-left:0;mso-wrap-distance-right:0;mso-position-horizontal-relative:page" fillcolor="black" stroked="f">
            <w10:wrap type="topAndBottom" anchorx="page"/>
          </v:rect>
        </w:pict>
      </w:r>
      <w:r>
        <w:rPr>
          <w:sz w:val="12"/>
        </w:rPr>
        <w:t>Този документ е достъпен на двата официални езика на О</w:t>
      </w:r>
      <w:r>
        <w:rPr>
          <w:sz w:val="12"/>
        </w:rPr>
        <w:t xml:space="preserve">ИСР (английски и френски). Може да бъде преведен на други езици, стига преводът да е обозначен като „неофициален превод“ и да включва следната декларация за отказ от отговорност: </w:t>
      </w:r>
      <w:r>
        <w:rPr>
          <w:i/>
          <w:sz w:val="12"/>
        </w:rPr>
        <w:t>„Този превод е изготвен от [ИМЕ НА АВТОРА НА ПРЕВОДА] само с информационна це</w:t>
      </w:r>
      <w:r>
        <w:rPr>
          <w:i/>
          <w:sz w:val="12"/>
        </w:rPr>
        <w:t>л и неговата точност не може да бъде гарантирана от ОИСР. Единствените официални версии са английските и френските текстове, достъпни на уебсайта на ОИСР</w:t>
      </w:r>
      <w:r>
        <w:t xml:space="preserve"> </w:t>
      </w:r>
      <w:hyperlink r:id="rId11">
        <w:r>
          <w:rPr>
            <w:i/>
            <w:color w:val="0000ED"/>
            <w:sz w:val="12"/>
            <w:u w:val="single" w:color="0000ED"/>
          </w:rPr>
          <w:t>http://legalinstruments.oecd.org</w:t>
        </w:r>
      </w:hyperlink>
      <w:r>
        <w:t xml:space="preserve"> </w:t>
      </w:r>
      <w:r>
        <w:rPr>
          <w:i/>
          <w:sz w:val="12"/>
        </w:rPr>
        <w:t>"</w:t>
      </w:r>
    </w:p>
    <w:p w14:paraId="3642C230" w14:textId="77777777" w:rsidR="009E0719" w:rsidRDefault="009E0719">
      <w:pPr>
        <w:spacing w:line="252" w:lineRule="auto"/>
        <w:jc w:val="both"/>
        <w:rPr>
          <w:sz w:val="12"/>
        </w:rPr>
        <w:sectPr w:rsidR="009E0719">
          <w:pgSz w:w="11910" w:h="16840"/>
          <w:pgMar w:top="1580" w:right="719" w:bottom="280" w:left="740" w:header="720" w:footer="720" w:gutter="0"/>
          <w:cols w:space="720"/>
        </w:sectPr>
      </w:pPr>
    </w:p>
    <w:p w14:paraId="3642C231" w14:textId="2FBA6FB7" w:rsidR="009E0719" w:rsidRDefault="009F65B3">
      <w:pPr>
        <w:pStyle w:val="BodyText"/>
        <w:tabs>
          <w:tab w:val="left" w:pos="2288"/>
        </w:tabs>
        <w:spacing w:before="70"/>
        <w:ind w:right="102"/>
        <w:jc w:val="right"/>
      </w:pPr>
      <w:r>
        <w:rPr>
          <w:color w:val="2B2A29"/>
          <w:lang/>
        </w:rPr>
        <w:lastRenderedPageBreak/>
        <w:t>OECD/LEGAL/02</w:t>
      </w:r>
      <w:r w:rsidR="003D6EAD">
        <w:rPr>
          <w:color w:val="2B2A29"/>
          <w:lang/>
        </w:rPr>
        <w:t>83</w:t>
      </w:r>
    </w:p>
    <w:p w14:paraId="3642C232" w14:textId="77777777" w:rsidR="009E0719" w:rsidRDefault="006573A7">
      <w:pPr>
        <w:pStyle w:val="BodyText"/>
        <w:spacing w:line="20" w:lineRule="exact"/>
        <w:ind w:left="103"/>
        <w:rPr>
          <w:sz w:val="2"/>
        </w:rPr>
      </w:pPr>
      <w:r>
        <w:rPr>
          <w:sz w:val="2"/>
        </w:rPr>
      </w:r>
      <w:r>
        <w:rPr>
          <w:sz w:val="2"/>
        </w:rPr>
        <w:pict w14:anchorId="3642C291">
          <v:group id="_x0000_s1030" style="width:396.1pt;height:.65pt;mso-position-horizontal-relative:char;mso-position-vertical-relative:line" coordsize="7922,13">
            <v:line id="_x0000_s1031" style="position:absolute" from="0,6" to="7921,6" strokecolor="#2a2928" strokeweight=".63pt"/>
            <w10:anchorlock/>
          </v:group>
        </w:pict>
      </w:r>
    </w:p>
    <w:p w14:paraId="3642C233" w14:textId="77777777" w:rsidR="009E0719" w:rsidRDefault="009E0719">
      <w:pPr>
        <w:pStyle w:val="BodyText"/>
        <w:spacing w:before="9"/>
        <w:rPr>
          <w:sz w:val="15"/>
        </w:rPr>
      </w:pPr>
    </w:p>
    <w:p w14:paraId="3642C234" w14:textId="77777777" w:rsidR="009E0719" w:rsidRDefault="006573A7">
      <w:pPr>
        <w:pStyle w:val="Heading1"/>
        <w:spacing w:before="93"/>
        <w:ind w:left="797"/>
      </w:pPr>
      <w:r>
        <w:rPr>
          <w:color w:val="1E487C"/>
        </w:rPr>
        <w:t>Обща информация</w:t>
      </w:r>
    </w:p>
    <w:p w14:paraId="3642C235" w14:textId="77777777" w:rsidR="009E0719" w:rsidRDefault="009E0719">
      <w:pPr>
        <w:pStyle w:val="BodyText"/>
        <w:rPr>
          <w:b/>
          <w:sz w:val="26"/>
        </w:rPr>
      </w:pPr>
    </w:p>
    <w:p w14:paraId="3642C236" w14:textId="77777777" w:rsidR="009E0719" w:rsidRDefault="009E0719">
      <w:pPr>
        <w:pStyle w:val="BodyText"/>
        <w:spacing w:before="3"/>
        <w:rPr>
          <w:b/>
          <w:sz w:val="23"/>
        </w:rPr>
      </w:pPr>
    </w:p>
    <w:p w14:paraId="3642C237" w14:textId="77777777" w:rsidR="009E0719" w:rsidRDefault="006573A7">
      <w:pPr>
        <w:pStyle w:val="BodyText"/>
        <w:ind w:left="797" w:right="815"/>
        <w:jc w:val="both"/>
      </w:pPr>
      <w:r>
        <w:t>Препоръката за подобряване на изпълнението на екологичните политики на правителството е приета от Съвета на ОИСР на 20 февруари 1996 г. по предложение на Комитета по екологична политика. Препоръката пр</w:t>
      </w:r>
      <w:r>
        <w:t>изовава присъединилите се страни да разработят и прилагат стратегии за непрекъснато подобряване на изпълнението на екологичните политики на своите правителства чрез интегриране на екологичните съображения във всички аспекти на правителствените операции и и</w:t>
      </w:r>
      <w:r>
        <w:t>нструменти, включително свързаните с тях процеси на вземане на решения.</w:t>
      </w:r>
    </w:p>
    <w:p w14:paraId="3642C238" w14:textId="77777777" w:rsidR="009E0719" w:rsidRDefault="009E0719">
      <w:pPr>
        <w:jc w:val="both"/>
        <w:sectPr w:rsidR="009E0719">
          <w:pgSz w:w="11910" w:h="16840"/>
          <w:pgMar w:top="760" w:right="719" w:bottom="280" w:left="740" w:header="720" w:footer="720" w:gutter="0"/>
          <w:cols w:space="720"/>
        </w:sectPr>
      </w:pPr>
    </w:p>
    <w:p w14:paraId="3642C239" w14:textId="7B91B0B2" w:rsidR="009E0719" w:rsidRPr="006573A7" w:rsidRDefault="006573A7">
      <w:pPr>
        <w:pStyle w:val="BodyText"/>
        <w:tabs>
          <w:tab w:val="left" w:pos="677"/>
        </w:tabs>
        <w:spacing w:before="69"/>
        <w:ind w:left="110"/>
        <w:rPr>
          <w:lang/>
        </w:rPr>
      </w:pPr>
      <w:r>
        <w:rPr>
          <w:b/>
          <w:color w:val="2B2A29"/>
          <w:u w:val="single" w:color="2A2928"/>
          <w:lang/>
        </w:rPr>
        <w:lastRenderedPageBreak/>
        <w:t>OECD/LEGAL/0283</w:t>
      </w:r>
    </w:p>
    <w:p w14:paraId="3642C23A" w14:textId="77777777" w:rsidR="009E0719" w:rsidRDefault="006573A7">
      <w:pPr>
        <w:pStyle w:val="BodyText"/>
        <w:spacing w:line="20" w:lineRule="exact"/>
        <w:ind w:left="2413"/>
        <w:rPr>
          <w:sz w:val="2"/>
        </w:rPr>
      </w:pPr>
      <w:r>
        <w:rPr>
          <w:sz w:val="2"/>
        </w:rPr>
      </w:r>
      <w:r>
        <w:rPr>
          <w:sz w:val="2"/>
        </w:rPr>
        <w:pict w14:anchorId="3642C293">
          <v:group id="_x0000_s1028" style="width:396.1pt;height:.65pt;mso-position-horizontal-relative:char;mso-position-vertical-relative:line" coordsize="7922,13">
            <v:line id="_x0000_s1029" style="position:absolute" from="0,6" to="7921,6" strokecolor="#2a2928" strokeweight=".63pt"/>
            <w10:anchorlock/>
          </v:group>
        </w:pict>
      </w:r>
    </w:p>
    <w:p w14:paraId="3642C23B" w14:textId="77777777" w:rsidR="009E0719" w:rsidRDefault="009E0719">
      <w:pPr>
        <w:pStyle w:val="BodyText"/>
        <w:rPr>
          <w:sz w:val="15"/>
        </w:rPr>
      </w:pPr>
    </w:p>
    <w:p w14:paraId="3642C23C" w14:textId="77777777" w:rsidR="009E0719" w:rsidRDefault="006573A7">
      <w:pPr>
        <w:spacing w:before="93"/>
        <w:ind w:left="676"/>
        <w:jc w:val="both"/>
        <w:rPr>
          <w:b/>
          <w:sz w:val="20"/>
        </w:rPr>
      </w:pPr>
      <w:r>
        <w:rPr>
          <w:b/>
          <w:sz w:val="20"/>
        </w:rPr>
        <w:t>СЪВЕТЪТ,</w:t>
      </w:r>
    </w:p>
    <w:p w14:paraId="3642C23D" w14:textId="77777777" w:rsidR="009E0719" w:rsidRDefault="009E0719">
      <w:pPr>
        <w:pStyle w:val="BodyText"/>
        <w:spacing w:before="11"/>
        <w:rPr>
          <w:b/>
        </w:rPr>
      </w:pPr>
    </w:p>
    <w:p w14:paraId="3642C23E" w14:textId="77777777" w:rsidR="009E0719" w:rsidRDefault="006573A7">
      <w:pPr>
        <w:pStyle w:val="BodyText"/>
        <w:spacing w:line="242" w:lineRule="auto"/>
        <w:ind w:left="676" w:right="694"/>
        <w:jc w:val="both"/>
      </w:pPr>
      <w:r>
        <w:rPr>
          <w:b/>
        </w:rPr>
        <w:t>КАТО ВЗЕ ПРЕДВИД</w:t>
      </w:r>
      <w:r>
        <w:t xml:space="preserve"> член 5б) от Конвенцията за Организацията за икономическо сътрудничество и развитие от 14 декември 1960 г.;</w:t>
      </w:r>
    </w:p>
    <w:p w14:paraId="3642C23F" w14:textId="77777777" w:rsidR="009E0719" w:rsidRDefault="009E0719">
      <w:pPr>
        <w:pStyle w:val="BodyText"/>
        <w:spacing w:before="6"/>
      </w:pPr>
    </w:p>
    <w:p w14:paraId="3642C240" w14:textId="77777777" w:rsidR="009E0719" w:rsidRDefault="006573A7">
      <w:pPr>
        <w:pStyle w:val="BodyText"/>
        <w:spacing w:line="242" w:lineRule="auto"/>
        <w:ind w:left="676" w:right="702"/>
        <w:jc w:val="both"/>
      </w:pPr>
      <w:r>
        <w:rPr>
          <w:b/>
        </w:rPr>
        <w:t>КАТО ПРИЗНА</w:t>
      </w:r>
      <w:r>
        <w:t xml:space="preserve"> важността правителствата на страните-членки да демонстрират лидерство чр</w:t>
      </w:r>
      <w:r>
        <w:t>ез постигане на най-високи стандарти за изпълнение на екологичните политики в техните инструменти и операции;</w:t>
      </w:r>
    </w:p>
    <w:p w14:paraId="3642C241" w14:textId="77777777" w:rsidR="009E0719" w:rsidRDefault="009E0719">
      <w:pPr>
        <w:pStyle w:val="BodyText"/>
        <w:spacing w:before="4"/>
      </w:pPr>
    </w:p>
    <w:p w14:paraId="3642C242" w14:textId="77777777" w:rsidR="009E0719" w:rsidRDefault="006573A7">
      <w:pPr>
        <w:pStyle w:val="BodyText"/>
        <w:spacing w:line="242" w:lineRule="auto"/>
        <w:ind w:left="676" w:right="693"/>
        <w:jc w:val="both"/>
      </w:pPr>
      <w:r>
        <w:rPr>
          <w:b/>
        </w:rPr>
        <w:t>КАТО ОТЧЕТЕ,</w:t>
      </w:r>
      <w:r>
        <w:t xml:space="preserve"> че правителствата са значителни потребители и производители на стоки и услуги и че чрез своите политики за обществени поръчки и подо</w:t>
      </w:r>
      <w:r>
        <w:t>бряване на изпълнението на екологичните политики с техните инструменти и операции, те могат да помогнат за постигане на по-устойчиви модели на потребление и производство;</w:t>
      </w:r>
    </w:p>
    <w:p w14:paraId="3642C243" w14:textId="77777777" w:rsidR="009E0719" w:rsidRDefault="009E0719">
      <w:pPr>
        <w:pStyle w:val="BodyText"/>
        <w:spacing w:before="2"/>
      </w:pPr>
    </w:p>
    <w:p w14:paraId="3642C244" w14:textId="77777777" w:rsidR="009E0719" w:rsidRDefault="006573A7">
      <w:pPr>
        <w:pStyle w:val="BodyText"/>
        <w:ind w:left="676" w:right="699"/>
        <w:jc w:val="both"/>
      </w:pPr>
      <w:r>
        <w:rPr>
          <w:b/>
        </w:rPr>
        <w:t xml:space="preserve">КАТО Е НАЯСНО </w:t>
      </w:r>
      <w:r>
        <w:t>с ангажиментите, поети от страните-членки през 1992 г. на Конференцият</w:t>
      </w:r>
      <w:r>
        <w:t>а на ООН по околната среда и развитието, за промяна на моделите на потребление и производство и за преразглеждане и подобряване на политиките за държавни поръчки, както и за работната програма, приета с решението на Третатата сесия на Комисията на ООН по у</w:t>
      </w:r>
      <w:r>
        <w:t>стойчиво развитие през май 1995 г.;</w:t>
      </w:r>
    </w:p>
    <w:p w14:paraId="3642C245" w14:textId="77777777" w:rsidR="009E0719" w:rsidRDefault="009E0719">
      <w:pPr>
        <w:pStyle w:val="BodyText"/>
        <w:spacing w:before="10"/>
      </w:pPr>
    </w:p>
    <w:p w14:paraId="3642C246" w14:textId="77777777" w:rsidR="009E0719" w:rsidRDefault="006573A7">
      <w:pPr>
        <w:pStyle w:val="BodyText"/>
        <w:spacing w:line="242" w:lineRule="auto"/>
        <w:ind w:left="676" w:right="701"/>
        <w:jc w:val="both"/>
      </w:pPr>
      <w:r>
        <w:rPr>
          <w:b/>
        </w:rPr>
        <w:t>КАТО ОТБЕЛЯЗА</w:t>
      </w:r>
      <w:r>
        <w:t xml:space="preserve"> също, че подобряването на изпълнението на екологичните политики с държавните инструменти и операции може да има положителни ефекти и ползи извън сферата на околната среда, включително намаляване на операти</w:t>
      </w:r>
      <w:r>
        <w:t>вните разходи и създаване на работни места;</w:t>
      </w:r>
    </w:p>
    <w:p w14:paraId="3642C247" w14:textId="77777777" w:rsidR="009E0719" w:rsidRDefault="009E0719">
      <w:pPr>
        <w:pStyle w:val="BodyText"/>
        <w:spacing w:before="2"/>
      </w:pPr>
    </w:p>
    <w:p w14:paraId="3642C248" w14:textId="77777777" w:rsidR="009E0719" w:rsidRDefault="006573A7">
      <w:pPr>
        <w:pStyle w:val="BodyText"/>
        <w:spacing w:line="242" w:lineRule="auto"/>
        <w:ind w:left="676" w:right="699"/>
        <w:jc w:val="both"/>
      </w:pPr>
      <w:r>
        <w:rPr>
          <w:b/>
        </w:rPr>
        <w:t>КАТО ОСЪЗНАВА,</w:t>
      </w:r>
      <w:r>
        <w:t xml:space="preserve"> че министрите на околната среда от Г-7, срещнали се в Хамилтън, Канада, през май 1995 г., подчертаха своя ангажимент за подобряване на изпълнението на екологичните политики на техните правителства и призоваха ОИСР да подкрепи и разшири усилията им;</w:t>
      </w:r>
    </w:p>
    <w:p w14:paraId="3642C249" w14:textId="77777777" w:rsidR="009E0719" w:rsidRDefault="009E0719">
      <w:pPr>
        <w:pStyle w:val="BodyText"/>
        <w:spacing w:before="5"/>
      </w:pPr>
    </w:p>
    <w:p w14:paraId="3642C24A" w14:textId="77777777" w:rsidR="009E0719" w:rsidRDefault="006573A7">
      <w:pPr>
        <w:pStyle w:val="ListParagraph"/>
        <w:numPr>
          <w:ilvl w:val="0"/>
          <w:numId w:val="2"/>
        </w:numPr>
        <w:tabs>
          <w:tab w:val="left" w:pos="1396"/>
          <w:tab w:val="left" w:pos="1397"/>
        </w:tabs>
        <w:spacing w:line="242" w:lineRule="auto"/>
        <w:ind w:right="694" w:firstLine="0"/>
        <w:jc w:val="both"/>
        <w:rPr>
          <w:sz w:val="20"/>
        </w:rPr>
      </w:pPr>
      <w:r>
        <w:rPr>
          <w:b/>
          <w:bCs/>
          <w:sz w:val="20"/>
        </w:rPr>
        <w:t>ПРЕПОРЪЧВА</w:t>
      </w:r>
      <w:r>
        <w:rPr>
          <w:sz w:val="20"/>
        </w:rPr>
        <w:t xml:space="preserve"> страните-членки да разработят и прилагат стратегии за непрекъснато подобряване на изпълнението на екологичните политики на своите правителства чрез интегриране на екологичните съображения във всички аспекти на правителствените операции и инструм</w:t>
      </w:r>
      <w:r>
        <w:rPr>
          <w:sz w:val="20"/>
        </w:rPr>
        <w:t>енти, включително свързаните с тях процеси на вземане на решения.</w:t>
      </w:r>
    </w:p>
    <w:p w14:paraId="3642C24B" w14:textId="77777777" w:rsidR="009E0719" w:rsidRDefault="009E0719">
      <w:pPr>
        <w:pStyle w:val="BodyText"/>
      </w:pPr>
    </w:p>
    <w:p w14:paraId="3642C24C" w14:textId="77777777" w:rsidR="009E0719" w:rsidRDefault="006573A7">
      <w:pPr>
        <w:pStyle w:val="ListParagraph"/>
        <w:numPr>
          <w:ilvl w:val="0"/>
          <w:numId w:val="2"/>
        </w:numPr>
        <w:tabs>
          <w:tab w:val="left" w:pos="1397"/>
        </w:tabs>
        <w:ind w:left="1396" w:hanging="721"/>
        <w:jc w:val="both"/>
        <w:rPr>
          <w:sz w:val="20"/>
        </w:rPr>
      </w:pPr>
      <w:r>
        <w:rPr>
          <w:sz w:val="20"/>
        </w:rPr>
        <w:t xml:space="preserve">В тази връзка </w:t>
      </w:r>
      <w:r>
        <w:rPr>
          <w:b/>
          <w:bCs/>
          <w:sz w:val="20"/>
        </w:rPr>
        <w:t>ПРЕПОРЪЧВА</w:t>
      </w:r>
      <w:r>
        <w:rPr>
          <w:sz w:val="20"/>
        </w:rPr>
        <w:t xml:space="preserve"> страните-членки:</w:t>
      </w:r>
    </w:p>
    <w:p w14:paraId="3642C24D" w14:textId="77777777" w:rsidR="009E0719" w:rsidRDefault="009E0719">
      <w:pPr>
        <w:pStyle w:val="BodyText"/>
        <w:spacing w:before="1"/>
        <w:rPr>
          <w:sz w:val="21"/>
        </w:rPr>
      </w:pPr>
    </w:p>
    <w:p w14:paraId="3642C24E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spacing w:before="1"/>
        <w:ind w:right="694" w:firstLine="0"/>
        <w:jc w:val="both"/>
        <w:rPr>
          <w:sz w:val="20"/>
        </w:rPr>
      </w:pPr>
      <w:r>
        <w:rPr>
          <w:sz w:val="20"/>
        </w:rPr>
        <w:t>Да идентифицират цели и да задават таргети и времеви рамки за оптимизиране на използването на енергия, вода и материали в ежедневните операции, по</w:t>
      </w:r>
      <w:r>
        <w:rPr>
          <w:sz w:val="20"/>
        </w:rPr>
        <w:t>-специално чрез мерки за намаляване, повторна употреба, рециклиране и възстановяване;</w:t>
      </w:r>
    </w:p>
    <w:p w14:paraId="3642C24F" w14:textId="77777777" w:rsidR="009E0719" w:rsidRDefault="009E0719">
      <w:pPr>
        <w:pStyle w:val="BodyText"/>
        <w:spacing w:before="11"/>
      </w:pPr>
    </w:p>
    <w:p w14:paraId="3642C250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701" w:firstLine="0"/>
        <w:jc w:val="both"/>
        <w:rPr>
          <w:sz w:val="20"/>
        </w:rPr>
      </w:pPr>
      <w:r>
        <w:rPr>
          <w:sz w:val="20"/>
        </w:rPr>
        <w:t>Да насърчават ефективното и оптимално използване и опазване на природните ресурси и минимизиране на генерирането на отпадъци при проектирането, строителството, обновяван</w:t>
      </w:r>
      <w:r>
        <w:rPr>
          <w:sz w:val="20"/>
        </w:rPr>
        <w:t>ето и извеждането от експлоатация на държавни сгради и съоръжения;</w:t>
      </w:r>
    </w:p>
    <w:p w14:paraId="3642C251" w14:textId="77777777" w:rsidR="009E0719" w:rsidRDefault="009E0719">
      <w:pPr>
        <w:pStyle w:val="BodyText"/>
        <w:spacing w:before="9"/>
      </w:pPr>
    </w:p>
    <w:p w14:paraId="3642C252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703" w:firstLine="0"/>
        <w:jc w:val="both"/>
        <w:rPr>
          <w:sz w:val="20"/>
        </w:rPr>
      </w:pPr>
      <w:r>
        <w:rPr>
          <w:sz w:val="20"/>
        </w:rPr>
        <w:t>Да създават и прилагат политики за закупуване на екологично чисти продукти и услуги за използване в рамките на правителствата;</w:t>
      </w:r>
    </w:p>
    <w:p w14:paraId="3642C253" w14:textId="77777777" w:rsidR="009E0719" w:rsidRDefault="009E0719">
      <w:pPr>
        <w:pStyle w:val="BodyText"/>
        <w:spacing w:before="10"/>
      </w:pPr>
    </w:p>
    <w:p w14:paraId="3642C254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spacing w:before="1"/>
        <w:ind w:right="695" w:firstLine="0"/>
        <w:jc w:val="both"/>
        <w:rPr>
          <w:sz w:val="20"/>
        </w:rPr>
      </w:pPr>
      <w:r>
        <w:rPr>
          <w:sz w:val="20"/>
        </w:rPr>
        <w:t>Да прилагат принципи на добро управление, и по-специално подходи към системата за управление на околната среда, на всеки етап от развитието и експлоатацията на притежавани или управлявани от държавата съоръжения;</w:t>
      </w:r>
    </w:p>
    <w:p w14:paraId="3642C255" w14:textId="77777777" w:rsidR="009E0719" w:rsidRDefault="009E0719">
      <w:pPr>
        <w:pStyle w:val="BodyText"/>
        <w:spacing w:before="9"/>
      </w:pPr>
    </w:p>
    <w:p w14:paraId="3642C256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703" w:firstLine="0"/>
        <w:jc w:val="both"/>
        <w:rPr>
          <w:sz w:val="20"/>
        </w:rPr>
      </w:pPr>
      <w:r>
        <w:rPr>
          <w:sz w:val="20"/>
        </w:rPr>
        <w:t>Да създават подходящи системи за наблюдени</w:t>
      </w:r>
      <w:r>
        <w:rPr>
          <w:sz w:val="20"/>
        </w:rPr>
        <w:t>е на напредъка и оценка на стратегиите за подобряване на екологичните показатели;</w:t>
      </w:r>
    </w:p>
    <w:p w14:paraId="3642C257" w14:textId="77777777" w:rsidR="009E0719" w:rsidRDefault="009E0719">
      <w:pPr>
        <w:pStyle w:val="BodyText"/>
        <w:spacing w:before="11"/>
      </w:pPr>
    </w:p>
    <w:p w14:paraId="3642C258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694" w:firstLine="0"/>
        <w:jc w:val="both"/>
        <w:rPr>
          <w:sz w:val="20"/>
        </w:rPr>
      </w:pPr>
      <w:r>
        <w:rPr>
          <w:sz w:val="20"/>
        </w:rPr>
        <w:t>Да прилагат систематичен анализ и, според случая, икономическа оценка и процедури за оценка на въздействието върху околната среда при избора на:</w:t>
      </w:r>
    </w:p>
    <w:p w14:paraId="3642C259" w14:textId="77777777" w:rsidR="009E0719" w:rsidRDefault="009E0719">
      <w:pPr>
        <w:pStyle w:val="BodyText"/>
        <w:spacing w:before="9"/>
      </w:pPr>
    </w:p>
    <w:p w14:paraId="3642C25A" w14:textId="77777777" w:rsidR="009E0719" w:rsidRDefault="006573A7">
      <w:pPr>
        <w:pStyle w:val="ListParagraph"/>
        <w:numPr>
          <w:ilvl w:val="2"/>
          <w:numId w:val="2"/>
        </w:numPr>
        <w:tabs>
          <w:tab w:val="left" w:pos="1953"/>
          <w:tab w:val="left" w:pos="1954"/>
        </w:tabs>
        <w:ind w:hanging="359"/>
        <w:jc w:val="left"/>
        <w:rPr>
          <w:sz w:val="20"/>
        </w:rPr>
      </w:pPr>
      <w:r>
        <w:rPr>
          <w:sz w:val="20"/>
        </w:rPr>
        <w:t>Големи публични инвестицион</w:t>
      </w:r>
      <w:r>
        <w:rPr>
          <w:sz w:val="20"/>
        </w:rPr>
        <w:t>ни проекти;</w:t>
      </w:r>
    </w:p>
    <w:p w14:paraId="3642C25B" w14:textId="77777777" w:rsidR="009E0719" w:rsidRDefault="006573A7">
      <w:pPr>
        <w:pStyle w:val="ListParagraph"/>
        <w:numPr>
          <w:ilvl w:val="2"/>
          <w:numId w:val="2"/>
        </w:numPr>
        <w:tabs>
          <w:tab w:val="left" w:pos="1953"/>
          <w:tab w:val="left" w:pos="1954"/>
        </w:tabs>
        <w:spacing w:before="118"/>
        <w:ind w:hanging="359"/>
        <w:jc w:val="left"/>
        <w:rPr>
          <w:sz w:val="20"/>
        </w:rPr>
      </w:pPr>
      <w:r>
        <w:rPr>
          <w:sz w:val="20"/>
        </w:rPr>
        <w:t>Стимулиращи и демотивиращи инструменти за подобряване на ефективността; и</w:t>
      </w:r>
    </w:p>
    <w:p w14:paraId="3642C25C" w14:textId="77777777" w:rsidR="009E0719" w:rsidRDefault="006573A7">
      <w:pPr>
        <w:pStyle w:val="ListParagraph"/>
        <w:numPr>
          <w:ilvl w:val="2"/>
          <w:numId w:val="2"/>
        </w:numPr>
        <w:tabs>
          <w:tab w:val="left" w:pos="1953"/>
          <w:tab w:val="left" w:pos="1954"/>
        </w:tabs>
        <w:spacing w:before="117"/>
        <w:ind w:hanging="359"/>
        <w:jc w:val="left"/>
        <w:rPr>
          <w:sz w:val="20"/>
        </w:rPr>
      </w:pPr>
      <w:r>
        <w:rPr>
          <w:sz w:val="20"/>
        </w:rPr>
        <w:t>Технологии за подобряване на екологичната ефективност.</w:t>
      </w:r>
    </w:p>
    <w:p w14:paraId="3642C25D" w14:textId="77777777" w:rsidR="009E0719" w:rsidRDefault="009E0719">
      <w:pPr>
        <w:rPr>
          <w:sz w:val="20"/>
        </w:rPr>
        <w:sectPr w:rsidR="009E0719">
          <w:pgSz w:w="11910" w:h="16840"/>
          <w:pgMar w:top="760" w:right="720" w:bottom="280" w:left="740" w:header="720" w:footer="720" w:gutter="0"/>
          <w:cols w:space="720"/>
        </w:sectPr>
      </w:pPr>
    </w:p>
    <w:p w14:paraId="3642C25E" w14:textId="3F1751AF" w:rsidR="009E0719" w:rsidRDefault="006573A7">
      <w:pPr>
        <w:pStyle w:val="BodyText"/>
        <w:tabs>
          <w:tab w:val="left" w:pos="2288"/>
        </w:tabs>
        <w:spacing w:before="69"/>
        <w:ind w:right="102"/>
        <w:jc w:val="right"/>
      </w:pPr>
      <w:r>
        <w:rPr>
          <w:color w:val="2B2A29"/>
          <w:lang/>
        </w:rPr>
        <w:lastRenderedPageBreak/>
        <w:t>OECD/LEGAL/0283</w:t>
      </w:r>
    </w:p>
    <w:p w14:paraId="3642C25F" w14:textId="77777777" w:rsidR="009E0719" w:rsidRDefault="006573A7">
      <w:pPr>
        <w:pStyle w:val="BodyText"/>
        <w:spacing w:line="20" w:lineRule="exact"/>
        <w:ind w:left="103"/>
        <w:rPr>
          <w:sz w:val="2"/>
        </w:rPr>
      </w:pPr>
      <w:r>
        <w:rPr>
          <w:sz w:val="2"/>
        </w:rPr>
      </w:r>
      <w:r>
        <w:rPr>
          <w:sz w:val="2"/>
        </w:rPr>
        <w:pict w14:anchorId="3642C295">
          <v:group id="_x0000_s1026" style="width:396.1pt;height:.65pt;mso-position-horizontal-relative:char;mso-position-vertical-relative:line" coordsize="7922,13">
            <v:line id="_x0000_s1027" style="position:absolute" from="0,6" to="7921,6" strokecolor="#2a2928" strokeweight=".63pt"/>
            <w10:anchorlock/>
          </v:group>
        </w:pict>
      </w:r>
    </w:p>
    <w:p w14:paraId="3642C260" w14:textId="77777777" w:rsidR="009E0719" w:rsidRDefault="009E0719">
      <w:pPr>
        <w:pStyle w:val="BodyText"/>
        <w:rPr>
          <w:sz w:val="15"/>
        </w:rPr>
      </w:pPr>
    </w:p>
    <w:p w14:paraId="3642C261" w14:textId="77777777" w:rsidR="009E0719" w:rsidRDefault="006573A7">
      <w:pPr>
        <w:pStyle w:val="ListParagraph"/>
        <w:numPr>
          <w:ilvl w:val="0"/>
          <w:numId w:val="2"/>
        </w:numPr>
        <w:tabs>
          <w:tab w:val="left" w:pos="1397"/>
        </w:tabs>
        <w:spacing w:before="93"/>
        <w:ind w:left="1396" w:hanging="721"/>
        <w:jc w:val="both"/>
        <w:rPr>
          <w:sz w:val="20"/>
        </w:rPr>
      </w:pPr>
      <w:r>
        <w:rPr>
          <w:b/>
          <w:sz w:val="20"/>
        </w:rPr>
        <w:t>ДОПЪЛНИТЕЛНО ПРЕПОРЪЧВА</w:t>
      </w:r>
      <w:r>
        <w:rPr>
          <w:sz w:val="20"/>
        </w:rPr>
        <w:t xml:space="preserve"> страните-членки:</w:t>
      </w:r>
    </w:p>
    <w:p w14:paraId="3642C262" w14:textId="77777777" w:rsidR="009E0719" w:rsidRDefault="009E0719">
      <w:pPr>
        <w:pStyle w:val="BodyText"/>
        <w:spacing w:before="2"/>
        <w:rPr>
          <w:sz w:val="21"/>
        </w:rPr>
      </w:pPr>
    </w:p>
    <w:p w14:paraId="3642C263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697" w:firstLine="0"/>
        <w:jc w:val="both"/>
        <w:rPr>
          <w:sz w:val="20"/>
        </w:rPr>
      </w:pPr>
      <w:r>
        <w:rPr>
          <w:sz w:val="20"/>
        </w:rPr>
        <w:t>Да създават ефективни механизми за консултации и координация между министерствата и агенциите, за да се улесни интегрирането на екологичните съображения с други съображения в пр</w:t>
      </w:r>
      <w:r>
        <w:rPr>
          <w:sz w:val="20"/>
        </w:rPr>
        <w:t>оцесите на вземане на решения, свързани с правителствените операции и съоръжения;</w:t>
      </w:r>
    </w:p>
    <w:p w14:paraId="3642C264" w14:textId="77777777" w:rsidR="009E0719" w:rsidRDefault="009E0719">
      <w:pPr>
        <w:pStyle w:val="BodyText"/>
        <w:spacing w:before="11"/>
      </w:pPr>
    </w:p>
    <w:p w14:paraId="3642C265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696" w:firstLine="0"/>
        <w:jc w:val="both"/>
        <w:rPr>
          <w:sz w:val="20"/>
        </w:rPr>
      </w:pPr>
      <w:r>
        <w:rPr>
          <w:sz w:val="20"/>
        </w:rPr>
        <w:t>Да развиват информираността на държавните служители за екологичните съображения чрез, например, създаване и разработване на програми за обучение, програми за стимули и награди за повишаване на осведомеността, кодекси за практика, директиви и разпоредби;</w:t>
      </w:r>
    </w:p>
    <w:p w14:paraId="3642C266" w14:textId="77777777" w:rsidR="009E0719" w:rsidRDefault="009E0719">
      <w:pPr>
        <w:pStyle w:val="BodyText"/>
        <w:spacing w:before="9"/>
      </w:pPr>
    </w:p>
    <w:p w14:paraId="3642C267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703" w:firstLine="0"/>
        <w:jc w:val="both"/>
        <w:rPr>
          <w:sz w:val="20"/>
        </w:rPr>
      </w:pPr>
      <w:r>
        <w:rPr>
          <w:sz w:val="20"/>
        </w:rPr>
        <w:t>Д</w:t>
      </w:r>
      <w:r>
        <w:rPr>
          <w:sz w:val="20"/>
        </w:rPr>
        <w:t>а окуражават и насърчават действия на всички други нива на управление и публичния сектор за непрекъснато подобряване на изпълнението на екологичните политики в техните операции и инструменти и за спазване на същите високи стандарти като централното правите</w:t>
      </w:r>
      <w:r>
        <w:rPr>
          <w:sz w:val="20"/>
        </w:rPr>
        <w:t>лство в това отношение;</w:t>
      </w:r>
    </w:p>
    <w:p w14:paraId="3642C268" w14:textId="77777777" w:rsidR="009E0719" w:rsidRDefault="009E0719">
      <w:pPr>
        <w:pStyle w:val="BodyText"/>
        <w:spacing w:before="9"/>
      </w:pPr>
    </w:p>
    <w:p w14:paraId="3642C269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702" w:firstLine="0"/>
        <w:jc w:val="both"/>
        <w:rPr>
          <w:sz w:val="20"/>
        </w:rPr>
      </w:pPr>
      <w:r>
        <w:rPr>
          <w:sz w:val="20"/>
        </w:rPr>
        <w:t>Да си сътрудничат в пилотни проекти, включващи по целесъобразност частния сектор, свързани с практиките за възлагане на обществени поръчки и с екологосъобразното управление на държавни инструменти и операции;</w:t>
      </w:r>
    </w:p>
    <w:p w14:paraId="3642C26A" w14:textId="77777777" w:rsidR="009E0719" w:rsidRDefault="009E0719">
      <w:pPr>
        <w:pStyle w:val="BodyText"/>
        <w:rPr>
          <w:sz w:val="21"/>
        </w:rPr>
      </w:pPr>
    </w:p>
    <w:p w14:paraId="3642C26B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703" w:firstLine="0"/>
        <w:jc w:val="both"/>
        <w:rPr>
          <w:sz w:val="20"/>
        </w:rPr>
      </w:pPr>
      <w:r>
        <w:rPr>
          <w:sz w:val="20"/>
        </w:rPr>
        <w:t>Редовно да обменят мн</w:t>
      </w:r>
      <w:r>
        <w:rPr>
          <w:sz w:val="20"/>
        </w:rPr>
        <w:t>ения и данни и информация за резултатите от усилията си за подобряване на екологичните резултати на своите правителства и за прилагане на тази препоръка.</w:t>
      </w:r>
    </w:p>
    <w:p w14:paraId="3642C26C" w14:textId="77777777" w:rsidR="009E0719" w:rsidRDefault="009E0719">
      <w:pPr>
        <w:pStyle w:val="BodyText"/>
        <w:spacing w:before="8"/>
      </w:pPr>
    </w:p>
    <w:p w14:paraId="3642C26D" w14:textId="77777777" w:rsidR="009E0719" w:rsidRDefault="006573A7">
      <w:pPr>
        <w:pStyle w:val="ListParagraph"/>
        <w:numPr>
          <w:ilvl w:val="0"/>
          <w:numId w:val="2"/>
        </w:numPr>
        <w:tabs>
          <w:tab w:val="left" w:pos="1397"/>
        </w:tabs>
        <w:spacing w:before="1"/>
        <w:ind w:left="1396" w:hanging="721"/>
        <w:jc w:val="both"/>
        <w:rPr>
          <w:sz w:val="20"/>
        </w:rPr>
      </w:pPr>
      <w:r>
        <w:rPr>
          <w:b/>
          <w:bCs/>
          <w:sz w:val="20"/>
        </w:rPr>
        <w:t>ПРИКАНВА</w:t>
      </w:r>
      <w:r>
        <w:rPr>
          <w:sz w:val="20"/>
        </w:rPr>
        <w:t xml:space="preserve"> Комитета по екологична политика:</w:t>
      </w:r>
    </w:p>
    <w:p w14:paraId="3642C26E" w14:textId="77777777" w:rsidR="009E0719" w:rsidRDefault="009E0719">
      <w:pPr>
        <w:pStyle w:val="BodyText"/>
        <w:spacing w:before="10"/>
      </w:pPr>
    </w:p>
    <w:p w14:paraId="3642C26F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701" w:firstLine="0"/>
        <w:jc w:val="both"/>
        <w:rPr>
          <w:sz w:val="20"/>
        </w:rPr>
      </w:pPr>
      <w:r>
        <w:rPr>
          <w:sz w:val="20"/>
        </w:rPr>
        <w:t xml:space="preserve">Да подкрепи усилията на страните-членки за подобряване на изпълнението на екологичните политики в правителствените операции и инструменти чрез, </w:t>
      </w:r>
      <w:r>
        <w:rPr>
          <w:i/>
          <w:sz w:val="20"/>
        </w:rPr>
        <w:t>inter alia</w:t>
      </w:r>
      <w:r>
        <w:rPr>
          <w:sz w:val="20"/>
        </w:rPr>
        <w:t>, улесняване на процеса на обмен на информация, например чрез събиране и разпространение на „най-добри</w:t>
      </w:r>
      <w:r>
        <w:rPr>
          <w:sz w:val="20"/>
        </w:rPr>
        <w:t xml:space="preserve"> практики“ в страните-членки;</w:t>
      </w:r>
    </w:p>
    <w:p w14:paraId="3642C270" w14:textId="77777777" w:rsidR="009E0719" w:rsidRDefault="009E0719">
      <w:pPr>
        <w:pStyle w:val="BodyText"/>
        <w:rPr>
          <w:sz w:val="21"/>
        </w:rPr>
      </w:pPr>
    </w:p>
    <w:p w14:paraId="3642C271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703" w:firstLine="0"/>
        <w:jc w:val="both"/>
        <w:rPr>
          <w:sz w:val="20"/>
        </w:rPr>
      </w:pPr>
      <w:r>
        <w:rPr>
          <w:sz w:val="20"/>
        </w:rPr>
        <w:t>Да наблюдава, оценява и докладва относно прилагането на тази препоръка от страни-членки, по-специално чрез Програмата на ОИСР за прегледи на екологичната ефективност на страната; и</w:t>
      </w:r>
    </w:p>
    <w:p w14:paraId="3642C272" w14:textId="77777777" w:rsidR="009E0719" w:rsidRDefault="009E0719">
      <w:pPr>
        <w:pStyle w:val="BodyText"/>
        <w:spacing w:before="11"/>
      </w:pPr>
    </w:p>
    <w:p w14:paraId="3642C273" w14:textId="77777777" w:rsidR="009E0719" w:rsidRDefault="006573A7">
      <w:pPr>
        <w:pStyle w:val="ListParagraph"/>
        <w:numPr>
          <w:ilvl w:val="1"/>
          <w:numId w:val="2"/>
        </w:numPr>
        <w:tabs>
          <w:tab w:val="left" w:pos="1397"/>
        </w:tabs>
        <w:ind w:right="698" w:firstLine="0"/>
        <w:jc w:val="both"/>
        <w:rPr>
          <w:sz w:val="20"/>
        </w:rPr>
      </w:pPr>
      <w:r>
        <w:rPr>
          <w:sz w:val="20"/>
        </w:rPr>
        <w:t>Да докладва на Съвета за състоянието на нап</w:t>
      </w:r>
      <w:r>
        <w:rPr>
          <w:sz w:val="20"/>
        </w:rPr>
        <w:t>редъка в прилагането на тази препоръка и за всички пречки пред по-нататъшния напредък в рамките на три години след нейното приемане.</w:t>
      </w:r>
    </w:p>
    <w:p w14:paraId="3642C274" w14:textId="77777777" w:rsidR="009E0719" w:rsidRDefault="009E0719">
      <w:pPr>
        <w:pStyle w:val="BodyText"/>
        <w:spacing w:before="6"/>
      </w:pPr>
    </w:p>
    <w:p w14:paraId="3642C275" w14:textId="77777777" w:rsidR="009E0719" w:rsidRDefault="006573A7">
      <w:pPr>
        <w:pStyle w:val="ListParagraph"/>
        <w:numPr>
          <w:ilvl w:val="0"/>
          <w:numId w:val="2"/>
        </w:numPr>
        <w:tabs>
          <w:tab w:val="left" w:pos="1397"/>
        </w:tabs>
        <w:spacing w:line="242" w:lineRule="auto"/>
        <w:ind w:right="698" w:firstLine="0"/>
        <w:jc w:val="both"/>
        <w:rPr>
          <w:sz w:val="20"/>
        </w:rPr>
      </w:pPr>
      <w:r>
        <w:rPr>
          <w:b/>
          <w:sz w:val="20"/>
        </w:rPr>
        <w:t>ПРИКАНВА ДОПЪЛНИТЕЛНО</w:t>
      </w:r>
      <w:r>
        <w:rPr>
          <w:sz w:val="20"/>
        </w:rPr>
        <w:t xml:space="preserve"> Комитета по екологична политика да подкрепи, когато е уместно, например чрез предоставяне на съвети </w:t>
      </w:r>
      <w:r>
        <w:rPr>
          <w:sz w:val="20"/>
        </w:rPr>
        <w:t>и експертен опит, Организацията за икономическо сътрудничество и развитие за подобряване на нейната собствена екологична ефективност, както е посочено в Резолюция C(96)40/FINAL на Съвета.</w:t>
      </w:r>
    </w:p>
    <w:p w14:paraId="3642C276" w14:textId="77777777" w:rsidR="009E0719" w:rsidRDefault="009E0719">
      <w:pPr>
        <w:spacing w:line="242" w:lineRule="auto"/>
        <w:jc w:val="both"/>
        <w:rPr>
          <w:sz w:val="20"/>
        </w:rPr>
        <w:sectPr w:rsidR="009E0719">
          <w:pgSz w:w="11910" w:h="16840"/>
          <w:pgMar w:top="760" w:right="720" w:bottom="280" w:left="740" w:header="720" w:footer="720" w:gutter="0"/>
          <w:cols w:space="720"/>
        </w:sectPr>
      </w:pPr>
    </w:p>
    <w:p w14:paraId="3642C277" w14:textId="77777777" w:rsidR="009E0719" w:rsidRDefault="006573A7">
      <w:pPr>
        <w:pStyle w:val="Heading1"/>
      </w:pPr>
      <w:bookmarkStart w:id="0" w:name="About_the_OECD"/>
      <w:bookmarkEnd w:id="0"/>
      <w:r>
        <w:rPr>
          <w:color w:val="1F4679"/>
        </w:rPr>
        <w:lastRenderedPageBreak/>
        <w:t>Относно ОИСР</w:t>
      </w:r>
    </w:p>
    <w:p w14:paraId="3642C278" w14:textId="77777777" w:rsidR="009E0719" w:rsidRDefault="009E0719">
      <w:pPr>
        <w:pStyle w:val="BodyText"/>
        <w:spacing w:before="5"/>
        <w:rPr>
          <w:b/>
          <w:sz w:val="21"/>
        </w:rPr>
      </w:pPr>
    </w:p>
    <w:p w14:paraId="3642C279" w14:textId="77777777" w:rsidR="009E0719" w:rsidRDefault="006573A7">
      <w:pPr>
        <w:pStyle w:val="BodyText"/>
        <w:ind w:left="116" w:right="156"/>
        <w:jc w:val="both"/>
      </w:pPr>
      <w:r>
        <w:t>ОИСР е уникален форум, където правителствата работят заедно за справяне с икономическите, социалните и екологичните предизвикателства на глобализацията. ОИСР също е в челните редици на усилията за разбиране и подпомагане на правителствата да отговорят на н</w:t>
      </w:r>
      <w:r>
        <w:t>овите развития и опасения, като корпоративно управление, информационна икономика и предизвикателствата на застаряващото население. Организацията осигурява среда, в която правителствата могат да сравняват политическия опит, да търсят отговори на общи пробле</w:t>
      </w:r>
      <w:r>
        <w:t>ми, да идентифицират добри практики и да работят за координиране на вътрешни и международни политики.</w:t>
      </w:r>
    </w:p>
    <w:p w14:paraId="3642C27A" w14:textId="77777777" w:rsidR="009E0719" w:rsidRDefault="009E0719">
      <w:pPr>
        <w:pStyle w:val="BodyText"/>
        <w:spacing w:before="10"/>
      </w:pPr>
    </w:p>
    <w:p w14:paraId="3642C27B" w14:textId="77777777" w:rsidR="009E0719" w:rsidRDefault="006573A7">
      <w:pPr>
        <w:pStyle w:val="BodyText"/>
        <w:ind w:left="115" w:right="144" w:hanging="3"/>
        <w:jc w:val="both"/>
      </w:pPr>
      <w:r>
        <w:t xml:space="preserve">Страните членки на ОИСР са: Австралия, Австрия, Белгия, Канада, Чили, Колумбия, Коста Рика, Чехия, Дания, Естония, Финландия, Франция, Германия, Гърция, </w:t>
      </w:r>
      <w:r>
        <w:t>Унгария, Исландия, Ирландия, Израел, Италия, Япония, Корея, Латвия, Литва, Люксембург , Мексико, Холандия, Нова Зеландия, Норвегия, Полша, Португалия, Република Словакия, Словения, Испания, Швеция, Швейцария, Турция, Обединеното кралство и Съединените щати</w:t>
      </w:r>
      <w:r>
        <w:t>. Европейският съюз участва в работата на ОИСР.</w:t>
      </w:r>
    </w:p>
    <w:p w14:paraId="3642C27C" w14:textId="77777777" w:rsidR="009E0719" w:rsidRDefault="009E0719">
      <w:pPr>
        <w:pStyle w:val="BodyText"/>
        <w:rPr>
          <w:sz w:val="22"/>
        </w:rPr>
      </w:pPr>
    </w:p>
    <w:p w14:paraId="3642C27D" w14:textId="77777777" w:rsidR="009E0719" w:rsidRDefault="006573A7">
      <w:pPr>
        <w:pStyle w:val="Heading1"/>
        <w:spacing w:before="141"/>
      </w:pPr>
      <w:bookmarkStart w:id="1" w:name="OECD_Legal_Instruments"/>
      <w:bookmarkEnd w:id="1"/>
      <w:r>
        <w:rPr>
          <w:color w:val="1F4679"/>
        </w:rPr>
        <w:t>Правни инструменти на ОИСР</w:t>
      </w:r>
    </w:p>
    <w:p w14:paraId="3642C27E" w14:textId="77777777" w:rsidR="009E0719" w:rsidRDefault="009E0719">
      <w:pPr>
        <w:pStyle w:val="BodyText"/>
        <w:spacing w:before="7"/>
        <w:rPr>
          <w:b/>
          <w:sz w:val="21"/>
        </w:rPr>
      </w:pPr>
    </w:p>
    <w:p w14:paraId="3642C27F" w14:textId="77777777" w:rsidR="009E0719" w:rsidRDefault="006573A7">
      <w:pPr>
        <w:pStyle w:val="BodyText"/>
        <w:ind w:left="116" w:right="150"/>
        <w:jc w:val="both"/>
      </w:pPr>
      <w:r>
        <w:t>От създаването на ОИСР през 1961 г. в рамките на ОИСР са разработени около 460 материалноправни инструмента. Те включват актове на ОИСР (т.е. решения и препоръки, приети от Съвета</w:t>
      </w:r>
      <w:r>
        <w:t xml:space="preserve"> на ОИСР в съответствие с Конвенцията на ОИСР) и други правни инструменти, разработени в рамките на ОИСР (напр. декларации, международни споразумения).</w:t>
      </w:r>
    </w:p>
    <w:p w14:paraId="3642C280" w14:textId="77777777" w:rsidR="009E0719" w:rsidRDefault="009E0719">
      <w:pPr>
        <w:pStyle w:val="BodyText"/>
        <w:spacing w:before="10"/>
      </w:pPr>
    </w:p>
    <w:p w14:paraId="3642C281" w14:textId="77777777" w:rsidR="009E0719" w:rsidRDefault="006573A7">
      <w:pPr>
        <w:pStyle w:val="BodyText"/>
        <w:ind w:left="113" w:right="150"/>
        <w:jc w:val="both"/>
      </w:pPr>
      <w:r>
        <w:t xml:space="preserve">Всички съществени правни инструменти на ОИСР, независимо дали са в сила или са отменени, са изброени в </w:t>
      </w:r>
      <w:r>
        <w:t>онлайн сборника на правните инструменти на ОИСР. Те са представени в пет категории:</w:t>
      </w:r>
    </w:p>
    <w:p w14:paraId="3642C282" w14:textId="77777777" w:rsidR="009E0719" w:rsidRDefault="009E0719">
      <w:pPr>
        <w:pStyle w:val="BodyText"/>
        <w:spacing w:before="8"/>
        <w:rPr>
          <w:sz w:val="18"/>
        </w:rPr>
      </w:pPr>
    </w:p>
    <w:p w14:paraId="3642C283" w14:textId="77777777" w:rsidR="009E0719" w:rsidRDefault="006573A7">
      <w:pPr>
        <w:pStyle w:val="ListParagraph"/>
        <w:numPr>
          <w:ilvl w:val="0"/>
          <w:numId w:val="1"/>
        </w:numPr>
        <w:tabs>
          <w:tab w:val="left" w:pos="853"/>
        </w:tabs>
        <w:spacing w:line="244" w:lineRule="auto"/>
        <w:ind w:right="110"/>
        <w:rPr>
          <w:sz w:val="20"/>
        </w:rPr>
      </w:pPr>
      <w:r>
        <w:rPr>
          <w:b/>
          <w:sz w:val="20"/>
        </w:rPr>
        <w:t>Решенията</w:t>
      </w:r>
      <w:r>
        <w:rPr>
          <w:sz w:val="20"/>
        </w:rPr>
        <w:t xml:space="preserve"> се приемат от Съвета и са правно обвързващи за всички страни-членки с изключение на тези, които се въздържат към момента на приемане. Те определят специфични пра</w:t>
      </w:r>
      <w:r>
        <w:rPr>
          <w:sz w:val="20"/>
        </w:rPr>
        <w:t>ва и задължения и могат да съдържат механизми за наблюдение.</w:t>
      </w:r>
    </w:p>
    <w:p w14:paraId="3642C284" w14:textId="77777777" w:rsidR="009E0719" w:rsidRDefault="006573A7">
      <w:pPr>
        <w:pStyle w:val="ListParagraph"/>
        <w:numPr>
          <w:ilvl w:val="0"/>
          <w:numId w:val="1"/>
        </w:numPr>
        <w:tabs>
          <w:tab w:val="left" w:pos="853"/>
        </w:tabs>
        <w:spacing w:before="197" w:line="244" w:lineRule="auto"/>
        <w:ind w:right="105"/>
        <w:rPr>
          <w:sz w:val="20"/>
        </w:rPr>
      </w:pPr>
      <w:r>
        <w:rPr>
          <w:b/>
          <w:sz w:val="20"/>
        </w:rPr>
        <w:t>Препоръките</w:t>
      </w:r>
      <w:r>
        <w:rPr>
          <w:sz w:val="20"/>
        </w:rPr>
        <w:t xml:space="preserve"> се приемат от Съвета и не са правно обвързващи. Те представляват политически ангажимент към принципите, които съдържат, и включват очакване, че присъединилите се държави ще направят в</w:t>
      </w:r>
      <w:r>
        <w:rPr>
          <w:sz w:val="20"/>
        </w:rPr>
        <w:t>сичко възможно, за да ги изпълнят.</w:t>
      </w:r>
    </w:p>
    <w:p w14:paraId="3642C285" w14:textId="77777777" w:rsidR="009E0719" w:rsidRDefault="006573A7">
      <w:pPr>
        <w:pStyle w:val="ListParagraph"/>
        <w:numPr>
          <w:ilvl w:val="0"/>
          <w:numId w:val="1"/>
        </w:numPr>
        <w:tabs>
          <w:tab w:val="left" w:pos="853"/>
        </w:tabs>
        <w:spacing w:before="197" w:line="244" w:lineRule="auto"/>
        <w:ind w:right="103"/>
        <w:rPr>
          <w:sz w:val="20"/>
        </w:rPr>
      </w:pPr>
      <w:r>
        <w:rPr>
          <w:b/>
          <w:sz w:val="20"/>
        </w:rPr>
        <w:t>Документите за съществени резултати</w:t>
      </w:r>
      <w:r>
        <w:rPr>
          <w:sz w:val="20"/>
        </w:rPr>
        <w:t xml:space="preserve"> се приемат от отделните изброени присъединили се страни, а не от орган на ОИСР, като резултат от среща на министерско, високо ниво или друго в рамките на Организацията. Обикновено те по</w:t>
      </w:r>
      <w:r>
        <w:rPr>
          <w:sz w:val="20"/>
        </w:rPr>
        <w:t>ставят общи принципи или дългосрочни цели и имат тържествен характер.</w:t>
      </w:r>
    </w:p>
    <w:p w14:paraId="3642C286" w14:textId="77777777" w:rsidR="009E0719" w:rsidRDefault="006573A7">
      <w:pPr>
        <w:pStyle w:val="ListParagraph"/>
        <w:numPr>
          <w:ilvl w:val="0"/>
          <w:numId w:val="1"/>
        </w:numPr>
        <w:tabs>
          <w:tab w:val="left" w:pos="853"/>
        </w:tabs>
        <w:spacing w:before="198" w:line="242" w:lineRule="auto"/>
        <w:ind w:right="114"/>
        <w:rPr>
          <w:sz w:val="20"/>
        </w:rPr>
      </w:pPr>
      <w:r>
        <w:rPr>
          <w:sz w:val="20"/>
        </w:rPr>
        <w:t xml:space="preserve">В рамките на Организацията се договарят и сключват </w:t>
      </w:r>
      <w:r>
        <w:rPr>
          <w:b/>
          <w:sz w:val="20"/>
        </w:rPr>
        <w:t>международни споразумения.</w:t>
      </w:r>
      <w:r>
        <w:rPr>
          <w:sz w:val="20"/>
        </w:rPr>
        <w:t xml:space="preserve"> Те са правно обвързващи за страните.</w:t>
      </w:r>
    </w:p>
    <w:p w14:paraId="3642C287" w14:textId="77777777" w:rsidR="009E0719" w:rsidRDefault="009E0719">
      <w:pPr>
        <w:pStyle w:val="BodyText"/>
        <w:spacing w:before="3"/>
        <w:rPr>
          <w:sz w:val="19"/>
        </w:rPr>
      </w:pPr>
    </w:p>
    <w:p w14:paraId="3642C288" w14:textId="77777777" w:rsidR="009E0719" w:rsidRDefault="006573A7">
      <w:pPr>
        <w:pStyle w:val="ListParagraph"/>
        <w:numPr>
          <w:ilvl w:val="0"/>
          <w:numId w:val="1"/>
        </w:numPr>
        <w:tabs>
          <w:tab w:val="left" w:pos="853"/>
        </w:tabs>
        <w:spacing w:before="1"/>
        <w:ind w:right="108" w:hanging="710"/>
        <w:rPr>
          <w:sz w:val="20"/>
        </w:rPr>
      </w:pPr>
      <w:r>
        <w:rPr>
          <w:b/>
          <w:sz w:val="20"/>
        </w:rPr>
        <w:t>Споразумение, разбирателство и други</w:t>
      </w:r>
      <w:r>
        <w:rPr>
          <w:sz w:val="20"/>
        </w:rPr>
        <w:t>: няколко други типа материалноправни инструменти са разработени в рамките на ОИСР с течение на времето, като споразумението за официално подкрепяни експортни кредити, международното споразумение за принципите на морския</w:t>
      </w:r>
      <w:r>
        <w:rPr>
          <w:sz w:val="20"/>
        </w:rPr>
        <w:t xml:space="preserve"> транспорт и препоръките на Комитета за подпомагане на развитието (DAC).</w:t>
      </w:r>
    </w:p>
    <w:sectPr w:rsidR="009E0719">
      <w:pgSz w:w="11940" w:h="16860"/>
      <w:pgMar w:top="1300" w:right="1260" w:bottom="280" w:left="13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A103CDE"/>
    <w:multiLevelType w:val="hybridMultilevel"/>
    <w:tmpl w:val="B9322580"/>
    <w:lvl w:ilvl="0" w:tplc="189C6FE0">
      <w:numFmt w:val="bullet"/>
      <w:lvlText w:val="•"/>
      <w:lvlJc w:val="left"/>
      <w:pPr>
        <w:ind w:left="852" w:hanging="711"/>
      </w:pPr>
      <w:rPr>
        <w:rFonts w:ascii="Verdana" w:eastAsia="Verdana" w:hAnsi="Verdana" w:cs="Verdana" w:hint="default"/>
        <w:w w:val="80"/>
        <w:sz w:val="20"/>
        <w:szCs w:val="20"/>
        <w:lang w:val="en-US" w:eastAsia="en-US" w:bidi="ar-SA"/>
      </w:rPr>
    </w:lvl>
    <w:lvl w:ilvl="1" w:tplc="84727434">
      <w:numFmt w:val="bullet"/>
      <w:lvlText w:val="•"/>
      <w:lvlJc w:val="left"/>
      <w:pPr>
        <w:ind w:left="1712" w:hanging="711"/>
      </w:pPr>
      <w:rPr>
        <w:rFonts w:hint="default"/>
        <w:lang w:val="en-US" w:eastAsia="en-US" w:bidi="ar-SA"/>
      </w:rPr>
    </w:lvl>
    <w:lvl w:ilvl="2" w:tplc="7D603C72">
      <w:numFmt w:val="bullet"/>
      <w:lvlText w:val="•"/>
      <w:lvlJc w:val="left"/>
      <w:pPr>
        <w:ind w:left="2564" w:hanging="711"/>
      </w:pPr>
      <w:rPr>
        <w:rFonts w:hint="default"/>
        <w:lang w:val="en-US" w:eastAsia="en-US" w:bidi="ar-SA"/>
      </w:rPr>
    </w:lvl>
    <w:lvl w:ilvl="3" w:tplc="6346D576">
      <w:numFmt w:val="bullet"/>
      <w:lvlText w:val="•"/>
      <w:lvlJc w:val="left"/>
      <w:pPr>
        <w:ind w:left="3416" w:hanging="711"/>
      </w:pPr>
      <w:rPr>
        <w:rFonts w:hint="default"/>
        <w:lang w:val="en-US" w:eastAsia="en-US" w:bidi="ar-SA"/>
      </w:rPr>
    </w:lvl>
    <w:lvl w:ilvl="4" w:tplc="A95A53DA">
      <w:numFmt w:val="bullet"/>
      <w:lvlText w:val="•"/>
      <w:lvlJc w:val="left"/>
      <w:pPr>
        <w:ind w:left="4268" w:hanging="711"/>
      </w:pPr>
      <w:rPr>
        <w:rFonts w:hint="default"/>
        <w:lang w:val="en-US" w:eastAsia="en-US" w:bidi="ar-SA"/>
      </w:rPr>
    </w:lvl>
    <w:lvl w:ilvl="5" w:tplc="6838C0BA">
      <w:numFmt w:val="bullet"/>
      <w:lvlText w:val="•"/>
      <w:lvlJc w:val="left"/>
      <w:pPr>
        <w:ind w:left="5120" w:hanging="711"/>
      </w:pPr>
      <w:rPr>
        <w:rFonts w:hint="default"/>
        <w:lang w:val="en-US" w:eastAsia="en-US" w:bidi="ar-SA"/>
      </w:rPr>
    </w:lvl>
    <w:lvl w:ilvl="6" w:tplc="169C9BB8">
      <w:numFmt w:val="bullet"/>
      <w:lvlText w:val="•"/>
      <w:lvlJc w:val="left"/>
      <w:pPr>
        <w:ind w:left="5972" w:hanging="711"/>
      </w:pPr>
      <w:rPr>
        <w:rFonts w:hint="default"/>
        <w:lang w:val="en-US" w:eastAsia="en-US" w:bidi="ar-SA"/>
      </w:rPr>
    </w:lvl>
    <w:lvl w:ilvl="7" w:tplc="59CEA148">
      <w:numFmt w:val="bullet"/>
      <w:lvlText w:val="•"/>
      <w:lvlJc w:val="left"/>
      <w:pPr>
        <w:ind w:left="6824" w:hanging="711"/>
      </w:pPr>
      <w:rPr>
        <w:rFonts w:hint="default"/>
        <w:lang w:val="en-US" w:eastAsia="en-US" w:bidi="ar-SA"/>
      </w:rPr>
    </w:lvl>
    <w:lvl w:ilvl="8" w:tplc="BEA417E2">
      <w:numFmt w:val="bullet"/>
      <w:lvlText w:val="•"/>
      <w:lvlJc w:val="left"/>
      <w:pPr>
        <w:ind w:left="7676" w:hanging="711"/>
      </w:pPr>
      <w:rPr>
        <w:rFonts w:hint="default"/>
        <w:lang w:val="en-US" w:eastAsia="en-US" w:bidi="ar-SA"/>
      </w:rPr>
    </w:lvl>
  </w:abstractNum>
  <w:abstractNum w:abstractNumId="1" w15:restartNumberingAfterBreak="0">
    <w:nsid w:val="4B1D6F6D"/>
    <w:multiLevelType w:val="hybridMultilevel"/>
    <w:tmpl w:val="062E7942"/>
    <w:lvl w:ilvl="0" w:tplc="360E2D8E">
      <w:start w:val="1"/>
      <w:numFmt w:val="upperRoman"/>
      <w:lvlText w:val="%1."/>
      <w:lvlJc w:val="left"/>
      <w:pPr>
        <w:ind w:left="676" w:hanging="720"/>
        <w:jc w:val="left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en-US" w:eastAsia="en-US" w:bidi="ar-SA"/>
      </w:rPr>
    </w:lvl>
    <w:lvl w:ilvl="1" w:tplc="1AE41DF8">
      <w:start w:val="1"/>
      <w:numFmt w:val="decimal"/>
      <w:lvlText w:val="%2."/>
      <w:lvlJc w:val="left"/>
      <w:pPr>
        <w:ind w:left="676" w:hanging="72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  <w:lang w:val="en-US" w:eastAsia="en-US" w:bidi="ar-SA"/>
      </w:rPr>
    </w:lvl>
    <w:lvl w:ilvl="2" w:tplc="0E74E510">
      <w:numFmt w:val="bullet"/>
      <w:lvlText w:val=""/>
      <w:lvlJc w:val="left"/>
      <w:pPr>
        <w:ind w:left="1953" w:hanging="358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3" w:tplc="3516032C">
      <w:numFmt w:val="bullet"/>
      <w:lvlText w:val="•"/>
      <w:lvlJc w:val="left"/>
      <w:pPr>
        <w:ind w:left="3845" w:hanging="358"/>
      </w:pPr>
      <w:rPr>
        <w:rFonts w:hint="default"/>
        <w:lang w:val="en-US" w:eastAsia="en-US" w:bidi="ar-SA"/>
      </w:rPr>
    </w:lvl>
    <w:lvl w:ilvl="4" w:tplc="1EA272A8">
      <w:numFmt w:val="bullet"/>
      <w:lvlText w:val="•"/>
      <w:lvlJc w:val="left"/>
      <w:pPr>
        <w:ind w:left="4788" w:hanging="358"/>
      </w:pPr>
      <w:rPr>
        <w:rFonts w:hint="default"/>
        <w:lang w:val="en-US" w:eastAsia="en-US" w:bidi="ar-SA"/>
      </w:rPr>
    </w:lvl>
    <w:lvl w:ilvl="5" w:tplc="031221B0">
      <w:numFmt w:val="bullet"/>
      <w:lvlText w:val="•"/>
      <w:lvlJc w:val="left"/>
      <w:pPr>
        <w:ind w:left="5731" w:hanging="358"/>
      </w:pPr>
      <w:rPr>
        <w:rFonts w:hint="default"/>
        <w:lang w:val="en-US" w:eastAsia="en-US" w:bidi="ar-SA"/>
      </w:rPr>
    </w:lvl>
    <w:lvl w:ilvl="6" w:tplc="CD8AAC92">
      <w:numFmt w:val="bullet"/>
      <w:lvlText w:val="•"/>
      <w:lvlJc w:val="left"/>
      <w:pPr>
        <w:ind w:left="6674" w:hanging="358"/>
      </w:pPr>
      <w:rPr>
        <w:rFonts w:hint="default"/>
        <w:lang w:val="en-US" w:eastAsia="en-US" w:bidi="ar-SA"/>
      </w:rPr>
    </w:lvl>
    <w:lvl w:ilvl="7" w:tplc="FC3E7C1E">
      <w:numFmt w:val="bullet"/>
      <w:lvlText w:val="•"/>
      <w:lvlJc w:val="left"/>
      <w:pPr>
        <w:ind w:left="7617" w:hanging="358"/>
      </w:pPr>
      <w:rPr>
        <w:rFonts w:hint="default"/>
        <w:lang w:val="en-US" w:eastAsia="en-US" w:bidi="ar-SA"/>
      </w:rPr>
    </w:lvl>
    <w:lvl w:ilvl="8" w:tplc="2D882978">
      <w:numFmt w:val="bullet"/>
      <w:lvlText w:val="•"/>
      <w:lvlJc w:val="left"/>
      <w:pPr>
        <w:ind w:left="8560" w:hanging="358"/>
      </w:pPr>
      <w:rPr>
        <w:rFonts w:hint="default"/>
        <w:lang w:val="en-US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E0719"/>
    <w:rsid w:val="003D6EAD"/>
    <w:rsid w:val="006573A7"/>
    <w:rsid w:val="007F57CE"/>
    <w:rsid w:val="009E0719"/>
    <w:rsid w:val="009F6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,"/>
  <w:listSeparator w:val=";"/>
  <w14:docId w14:val="3642C1C9"/>
  <w15:docId w15:val="{C963A4B4-6EEA-4C93-B3B5-B571E1567D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73"/>
      <w:ind w:left="116"/>
      <w:jc w:val="both"/>
      <w:outlineLvl w:val="0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Title">
    <w:name w:val="Title"/>
    <w:basedOn w:val="Normal"/>
    <w:uiPriority w:val="10"/>
    <w:qFormat/>
    <w:pPr>
      <w:ind w:left="1483" w:hanging="855"/>
    </w:pPr>
    <w:rPr>
      <w:sz w:val="40"/>
      <w:szCs w:val="40"/>
    </w:rPr>
  </w:style>
  <w:style w:type="paragraph" w:styleId="ListParagraph">
    <w:name w:val="List Paragraph"/>
    <w:basedOn w:val="Normal"/>
    <w:uiPriority w:val="1"/>
    <w:qFormat/>
    <w:pPr>
      <w:ind w:left="676"/>
      <w:jc w:val="both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legalinstruments.oecd.org/" TargetMode="External"/><Relationship Id="rId5" Type="http://schemas.openxmlformats.org/officeDocument/2006/relationships/styles" Target="styles.xml"/><Relationship Id="rId10" Type="http://schemas.openxmlformats.org/officeDocument/2006/relationships/hyperlink" Target="http://legalinstruments.oecd.org/" TargetMode="External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FE37CB227E4C7849B4B894363CED3B18" ma:contentTypeVersion="12" ma:contentTypeDescription="Създаване на нов документ" ma:contentTypeScope="" ma:versionID="fe7b4f7cbc69a318508ed03415694e09">
  <xsd:schema xmlns:xsd="http://www.w3.org/2001/XMLSchema" xmlns:xs="http://www.w3.org/2001/XMLSchema" xmlns:p="http://schemas.microsoft.com/office/2006/metadata/properties" xmlns:ns2="1c2649c6-0f6a-432e-8083-5d1192364e9a" xmlns:ns3="5adc7b8d-49ae-46df-b2d3-cd95f9860e28" targetNamespace="http://schemas.microsoft.com/office/2006/metadata/properties" ma:root="true" ma:fieldsID="a31f7c45ecc6cfeccb12657c7b0545d3" ns2:_="" ns3:_="">
    <xsd:import namespace="1c2649c6-0f6a-432e-8083-5d1192364e9a"/>
    <xsd:import namespace="5adc7b8d-49ae-46df-b2d3-cd95f9860e2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2649c6-0f6a-432e-8083-5d1192364e9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Споделено 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Споделени с подробности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dc7b8d-49ae-46df-b2d3-cd95f9860e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съдържание"/>
        <xsd:element ref="dc:title" minOccurs="0" maxOccurs="1" ma:index="4" ma:displayName="Заглав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FB734F0-DDBC-4FE9-BA95-232956E8C8E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2A2DDCF-8B52-445F-8C45-F092AD68FC77}"/>
</file>

<file path=customXml/itemProps3.xml><?xml version="1.0" encoding="utf-8"?>
<ds:datastoreItem xmlns:ds="http://schemas.openxmlformats.org/officeDocument/2006/customXml" ds:itemID="{C925F36E-1BB5-4D4F-B1F6-5F5485BA98D3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1602</Words>
  <Characters>9138</Characters>
  <Application>Microsoft Office Word</Application>
  <DocSecurity>0</DocSecurity>
  <Lines>76</Lines>
  <Paragraphs>21</Paragraphs>
  <ScaleCrop>false</ScaleCrop>
  <Company/>
  <LinksUpToDate>false</LinksUpToDate>
  <CharactersWithSpaces>10719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Kemal ERDOGAN</dc:creator>
  <cp:lastModifiedBy>Kristina T</cp:lastModifiedBy>
  <cp:revision>5</cp:revision>
  <dcterms:created xsi:type="dcterms:W3CDTF">2022-01-19T08:51:00Z</dcterms:created>
  <dcterms:modified xsi:type="dcterms:W3CDTF">2022-01-31T08:50:00Z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2021-11-23T00:00:00Z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2022-01-19T00:00:00Z</vt:filetime>
  </property>
  <property fmtid="{D5CDD505-2E9C-101B-9397-08002B2CF9AE}" pid="5" name="ContentTypeId">
    <vt:lpwstr>0x010100FE37CB227E4C7849B4B894363CED3B18</vt:lpwstr>
  </property>
</Properties>
</file>